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25F21F35" w:rsidR="00C60947" w:rsidRPr="00A61D35" w:rsidRDefault="00C60947" w:rsidP="00C60947">
      <w:pPr>
        <w:pStyle w:val="3GPPHeader"/>
        <w:spacing w:after="60"/>
        <w:rPr>
          <w:sz w:val="32"/>
          <w:szCs w:val="32"/>
          <w:highlight w:val="yellow"/>
        </w:rPr>
      </w:pPr>
      <w:bookmarkStart w:id="0" w:name="_Hlk7634832"/>
      <w:bookmarkStart w:id="1" w:name="_Hlk524960236"/>
      <w:bookmarkEnd w:id="0"/>
      <w:r w:rsidRPr="00A61D35">
        <w:t>3GPP TSG-RAN WG1 Meeting #9</w:t>
      </w:r>
      <w:r w:rsidR="009E6311" w:rsidRPr="00A61D35">
        <w:t>7</w:t>
      </w:r>
      <w:r w:rsidRPr="00A61D35">
        <w:tab/>
      </w:r>
      <w:r w:rsidRPr="00A61D35">
        <w:rPr>
          <w:sz w:val="32"/>
          <w:szCs w:val="32"/>
        </w:rPr>
        <w:t xml:space="preserve"> R1-</w:t>
      </w:r>
      <w:r w:rsidR="00A61D35" w:rsidRPr="00A61D35">
        <w:rPr>
          <w:sz w:val="32"/>
          <w:szCs w:val="32"/>
        </w:rPr>
        <w:t>1907453</w:t>
      </w:r>
    </w:p>
    <w:p w14:paraId="6263CC89" w14:textId="56406926" w:rsidR="00C60947" w:rsidRPr="00A61D35" w:rsidRDefault="009E6311" w:rsidP="00C60947">
      <w:pPr>
        <w:pStyle w:val="3GPPHeader"/>
        <w:spacing w:after="0"/>
      </w:pPr>
      <w:r w:rsidRPr="00A61D35">
        <w:t>Reno, NV, USA</w:t>
      </w:r>
      <w:r w:rsidR="00797507" w:rsidRPr="00A61D35">
        <w:t xml:space="preserve">, </w:t>
      </w:r>
      <w:r w:rsidRPr="00A61D35">
        <w:t>13</w:t>
      </w:r>
      <w:r w:rsidR="00797507" w:rsidRPr="00A61D35">
        <w:rPr>
          <w:vertAlign w:val="superscript"/>
        </w:rPr>
        <w:t>th</w:t>
      </w:r>
      <w:r w:rsidR="00797507" w:rsidRPr="00A61D35">
        <w:t xml:space="preserve"> – 1</w:t>
      </w:r>
      <w:r w:rsidRPr="00A61D35">
        <w:t>7</w:t>
      </w:r>
      <w:r w:rsidR="00797507" w:rsidRPr="00A61D35">
        <w:rPr>
          <w:vertAlign w:val="superscript"/>
        </w:rPr>
        <w:t>th</w:t>
      </w:r>
      <w:r w:rsidR="00797507" w:rsidRPr="00A61D35">
        <w:t xml:space="preserve"> </w:t>
      </w:r>
      <w:proofErr w:type="gramStart"/>
      <w:r w:rsidRPr="00A61D35">
        <w:t>May</w:t>
      </w:r>
      <w:r w:rsidR="00797507" w:rsidRPr="00A61D35">
        <w:t>,</w:t>
      </w:r>
      <w:proofErr w:type="gramEnd"/>
      <w:r w:rsidR="00797507" w:rsidRPr="00A61D35">
        <w:t xml:space="preserve"> 2019</w:t>
      </w:r>
    </w:p>
    <w:bookmarkEnd w:id="1"/>
    <w:p w14:paraId="102746BC" w14:textId="037D4C86" w:rsidR="00E90E49" w:rsidRPr="00A61D35" w:rsidRDefault="00E90E49" w:rsidP="00357380">
      <w:pPr>
        <w:pStyle w:val="3GPPHeader"/>
      </w:pPr>
    </w:p>
    <w:p w14:paraId="4DD1442E" w14:textId="5194F4B0" w:rsidR="00E90E49" w:rsidRPr="00A61D35" w:rsidRDefault="00E90E49" w:rsidP="00311702">
      <w:pPr>
        <w:pStyle w:val="3GPPHeader"/>
        <w:rPr>
          <w:sz w:val="22"/>
        </w:rPr>
      </w:pPr>
      <w:r w:rsidRPr="00A61D35">
        <w:rPr>
          <w:sz w:val="22"/>
        </w:rPr>
        <w:t>Agenda Item:</w:t>
      </w:r>
      <w:r w:rsidRPr="00A61D35">
        <w:rPr>
          <w:sz w:val="22"/>
        </w:rPr>
        <w:tab/>
      </w:r>
      <w:r w:rsidR="00396517" w:rsidRPr="00A61D35">
        <w:rPr>
          <w:sz w:val="22"/>
        </w:rPr>
        <w:t>7.2.2.</w:t>
      </w:r>
      <w:r w:rsidR="009C05B5" w:rsidRPr="00A61D35">
        <w:rPr>
          <w:sz w:val="22"/>
        </w:rPr>
        <w:t>1.3</w:t>
      </w:r>
    </w:p>
    <w:p w14:paraId="70318727" w14:textId="77777777" w:rsidR="00E90E49" w:rsidRPr="00A61D35" w:rsidRDefault="003D3C45" w:rsidP="00F64C2B">
      <w:pPr>
        <w:pStyle w:val="3GPPHeader"/>
        <w:rPr>
          <w:sz w:val="22"/>
        </w:rPr>
      </w:pPr>
      <w:r w:rsidRPr="00A61D35">
        <w:rPr>
          <w:sz w:val="22"/>
        </w:rPr>
        <w:t>Source:</w:t>
      </w:r>
      <w:r w:rsidR="00E90E49" w:rsidRPr="00A61D35">
        <w:rPr>
          <w:sz w:val="22"/>
        </w:rPr>
        <w:tab/>
      </w:r>
      <w:r w:rsidR="00F64C2B" w:rsidRPr="00A61D35">
        <w:rPr>
          <w:sz w:val="22"/>
        </w:rPr>
        <w:t>Ericsson</w:t>
      </w:r>
    </w:p>
    <w:p w14:paraId="371AD955" w14:textId="2FB1EF59" w:rsidR="00E90E49" w:rsidRPr="00A61D35" w:rsidRDefault="003D3C45" w:rsidP="00311702">
      <w:pPr>
        <w:pStyle w:val="3GPPHeader"/>
        <w:rPr>
          <w:sz w:val="22"/>
        </w:rPr>
      </w:pPr>
      <w:r w:rsidRPr="00A61D35">
        <w:rPr>
          <w:sz w:val="22"/>
        </w:rPr>
        <w:t>Title:</w:t>
      </w:r>
      <w:r w:rsidR="00E90E49" w:rsidRPr="00A61D35">
        <w:rPr>
          <w:sz w:val="22"/>
        </w:rPr>
        <w:tab/>
      </w:r>
      <w:r w:rsidR="00396517" w:rsidRPr="00A61D35">
        <w:rPr>
          <w:sz w:val="22"/>
        </w:rPr>
        <w:t>UL signals and channels</w:t>
      </w:r>
      <w:r w:rsidR="009C05B5" w:rsidRPr="00A61D35">
        <w:rPr>
          <w:sz w:val="22"/>
        </w:rPr>
        <w:t xml:space="preserve"> for NR-U</w:t>
      </w:r>
    </w:p>
    <w:p w14:paraId="39D6A7FC" w14:textId="77777777" w:rsidR="00E90E49" w:rsidRPr="00A61D35" w:rsidRDefault="00E90E49" w:rsidP="00080E05">
      <w:pPr>
        <w:pStyle w:val="3GPPHeader"/>
        <w:rPr>
          <w:sz w:val="22"/>
        </w:rPr>
      </w:pPr>
      <w:r w:rsidRPr="00A61D35">
        <w:rPr>
          <w:sz w:val="22"/>
        </w:rPr>
        <w:t>Document for:</w:t>
      </w:r>
      <w:r w:rsidRPr="00A61D35">
        <w:rPr>
          <w:sz w:val="22"/>
        </w:rPr>
        <w:tab/>
      </w:r>
      <w:r w:rsidR="00711260" w:rsidRPr="00A61D35">
        <w:rPr>
          <w:sz w:val="22"/>
        </w:rPr>
        <w:t>D</w:t>
      </w:r>
      <w:r w:rsidRPr="00A61D35">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CC4B2C7" w14:textId="000EAA94" w:rsidR="006E6A83" w:rsidRPr="004029AF" w:rsidRDefault="002A37B0" w:rsidP="002A37B0">
      <w:pPr>
        <w:pStyle w:val="BodyText"/>
      </w:pPr>
      <w:r w:rsidRPr="004029AF">
        <w:t>In this contribution, we address aspects of PUSCH, PUCCH, and SRS design.</w:t>
      </w:r>
    </w:p>
    <w:p w14:paraId="38FC40B5" w14:textId="71BC19B1" w:rsidR="001017F5" w:rsidRDefault="00414490" w:rsidP="00414490">
      <w:pPr>
        <w:pStyle w:val="Heading1"/>
      </w:pPr>
      <w:r>
        <w:t>2</w:t>
      </w:r>
      <w:r>
        <w:tab/>
        <w:t>PUSCH</w:t>
      </w:r>
      <w:r w:rsidR="00FA113B">
        <w:t xml:space="preserve"> Design</w:t>
      </w:r>
    </w:p>
    <w:p w14:paraId="604A2929" w14:textId="4448F45F" w:rsidR="00FA113B" w:rsidRPr="004029AF" w:rsidRDefault="00FA113B" w:rsidP="00FA113B">
      <w:pPr>
        <w:pStyle w:val="BodyText"/>
      </w:pPr>
      <w:r w:rsidRPr="004029AF">
        <w:t xml:space="preserve">In the NR-U WID </w:t>
      </w:r>
      <w:r>
        <w:fldChar w:fldCharType="begin"/>
      </w:r>
      <w:r w:rsidRPr="004029AF">
        <w:instrText xml:space="preserve"> REF _Ref534127550 \r \h </w:instrText>
      </w:r>
      <w:r>
        <w:fldChar w:fldCharType="separate"/>
      </w:r>
      <w:r w:rsidR="00FF6B98">
        <w:t>[1]</w:t>
      </w:r>
      <w:r>
        <w:fldChar w:fldCharType="end"/>
      </w:r>
      <w:r w:rsidRPr="004029AF">
        <w:t>, the following objective is listed related to PUSCH Design</w:t>
      </w:r>
    </w:p>
    <w:p w14:paraId="37A96DC9" w14:textId="110BA0CC" w:rsidR="00FA113B" w:rsidRPr="004029AF" w:rsidRDefault="00FA113B" w:rsidP="00FA113B">
      <w:pPr>
        <w:ind w:left="567"/>
        <w:rPr>
          <w:rFonts w:ascii="Times New Roman" w:hAnsi="Times New Roman" w:cs="Times New Roman"/>
          <w:i/>
          <w:sz w:val="20"/>
          <w:szCs w:val="20"/>
          <w:lang w:eastAsia="ja-JP"/>
        </w:rPr>
      </w:pPr>
      <w:r w:rsidRPr="004029AF">
        <w:rPr>
          <w:rFonts w:ascii="Times New Roman" w:hAnsi="Times New Roman" w:cs="Times New Roman"/>
          <w:i/>
          <w:sz w:val="20"/>
          <w:szCs w:val="20"/>
          <w:lang w:eastAsia="ja-JP"/>
        </w:rPr>
        <w:t xml:space="preserve">UL data channel including extension of PUSCH to support PRB-based frequency block-interlaced transmission; support of multiple PUSCH(s) starting positions </w:t>
      </w:r>
      <w:bookmarkStart w:id="2" w:name="_GoBack"/>
      <w:bookmarkEnd w:id="2"/>
      <w:r w:rsidRPr="004029AF">
        <w:rPr>
          <w:rFonts w:ascii="Times New Roman" w:hAnsi="Times New Roman" w:cs="Times New Roman"/>
          <w:i/>
          <w:sz w:val="20"/>
          <w:szCs w:val="20"/>
          <w:lang w:eastAsia="ja-JP"/>
        </w:rPr>
        <w:t>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w:t>
      </w:r>
    </w:p>
    <w:p w14:paraId="06245AB9" w14:textId="7F5864AC" w:rsidR="00FA113B" w:rsidRPr="004029AF" w:rsidRDefault="00FA113B" w:rsidP="00FA113B">
      <w:pPr>
        <w:pStyle w:val="BodyText"/>
      </w:pPr>
      <w:r w:rsidRPr="004029AF">
        <w:t xml:space="preserve">In the following sections we address </w:t>
      </w:r>
      <w:r w:rsidR="00AB064B" w:rsidRPr="004029AF">
        <w:t>the aspects of block-</w:t>
      </w:r>
      <w:r w:rsidRPr="004029AF">
        <w:t xml:space="preserve">interlace transmission </w:t>
      </w:r>
      <w:r w:rsidR="00AB064B" w:rsidRPr="004029AF">
        <w:t>and multiple PUSCH starting positions</w:t>
      </w:r>
      <w:r w:rsidRPr="004029AF">
        <w:t>.</w:t>
      </w:r>
    </w:p>
    <w:p w14:paraId="3450B9EA" w14:textId="7D1B210D" w:rsidR="00AB064B" w:rsidRPr="00414490" w:rsidRDefault="00AB064B" w:rsidP="00AB064B">
      <w:pPr>
        <w:pStyle w:val="Heading2"/>
      </w:pPr>
      <w:r>
        <w:t>2.1</w:t>
      </w:r>
      <w:r>
        <w:tab/>
        <w:t>UL Block Interlace Transmission</w:t>
      </w:r>
    </w:p>
    <w:p w14:paraId="57722F26" w14:textId="4E29C587" w:rsidR="00C75465" w:rsidRPr="004029AF" w:rsidRDefault="00C75465" w:rsidP="00161BEC">
      <w:pPr>
        <w:pStyle w:val="BodyText"/>
        <w:spacing w:after="240"/>
        <w:rPr>
          <w:lang w:eastAsia="ja-JP"/>
        </w:rPr>
      </w:pPr>
      <w:r w:rsidRPr="004029AF">
        <w:rPr>
          <w:lang w:eastAsia="ja-JP"/>
        </w:rPr>
        <w:t>In the NR-U WID, the following objective is listed on subcarrier spacing for control (</w:t>
      </w:r>
      <w:proofErr w:type="spellStart"/>
      <w:r w:rsidRPr="004029AF">
        <w:rPr>
          <w:lang w:eastAsia="ja-JP"/>
        </w:rPr>
        <w:t>PxCCH</w:t>
      </w:r>
      <w:proofErr w:type="spellEnd"/>
      <w:r w:rsidRPr="004029AF">
        <w:rPr>
          <w:lang w:eastAsia="ja-JP"/>
        </w:rPr>
        <w:t>) and data (</w:t>
      </w:r>
      <w:proofErr w:type="spellStart"/>
      <w:r w:rsidRPr="004029AF">
        <w:rPr>
          <w:lang w:eastAsia="ja-JP"/>
        </w:rPr>
        <w:t>PxSCH</w:t>
      </w:r>
      <w:proofErr w:type="spellEnd"/>
      <w:r w:rsidRPr="004029AF">
        <w:rPr>
          <w:lang w:eastAsia="ja-JP"/>
        </w:rPr>
        <w:t>):</w:t>
      </w:r>
    </w:p>
    <w:p w14:paraId="0150B2E3" w14:textId="60305E49" w:rsidR="00C75465" w:rsidRPr="004029AF" w:rsidRDefault="00C75465" w:rsidP="00C75465">
      <w:pPr>
        <w:pStyle w:val="BodyText"/>
        <w:spacing w:after="240"/>
        <w:ind w:left="567"/>
        <w:rPr>
          <w:rFonts w:ascii="Times New Roman" w:hAnsi="Times New Roman" w:cs="Times New Roman"/>
          <w:i/>
          <w:lang w:eastAsia="ja-JP"/>
        </w:rPr>
      </w:pPr>
      <w:r w:rsidRPr="004029AF">
        <w:rPr>
          <w:rFonts w:ascii="Times New Roman" w:hAnsi="Times New Roman" w:cs="Times New Roman"/>
          <w:i/>
          <w:lang w:eastAsia="ja-JP"/>
        </w:rPr>
        <w:t>Subcarrier spacing for control and data channels supporting 15kHz, 30kHz, and 60kHz (air-interface perspective; optionality to be discussed separately).</w:t>
      </w:r>
    </w:p>
    <w:p w14:paraId="03F17FDD" w14:textId="7F673771" w:rsidR="000677C8" w:rsidRPr="004029AF" w:rsidRDefault="00632578" w:rsidP="00254366">
      <w:pPr>
        <w:pStyle w:val="BodyText"/>
        <w:spacing w:after="240"/>
        <w:rPr>
          <w:rFonts w:cs="Arial"/>
        </w:rPr>
      </w:pPr>
      <w:r w:rsidRPr="004029AF">
        <w:rPr>
          <w:rFonts w:cs="Arial"/>
        </w:rPr>
        <w:t>For 60kHz SCS, companies are considering two PRB-based interlace candidates for 20MHz carrier BW, i.e., M=2 interlaces with N=12 PRBs/interlace and M=3 interlaces with N=8 PRBs/interlace. While the latter option with M=3 interlaces may not meet the OCB requirement, the number of interlaces (M=2) of the former option is relatively small, which offers very limited gains on power boosting and scheduling flexibility.</w:t>
      </w:r>
      <w:r w:rsidR="000677C8" w:rsidRPr="004029AF">
        <w:rPr>
          <w:rFonts w:cs="Arial"/>
        </w:rPr>
        <w:t xml:space="preserve"> </w:t>
      </w:r>
      <w:r w:rsidRPr="004029AF">
        <w:rPr>
          <w:rFonts w:cs="Arial"/>
        </w:rPr>
        <w:t>An alternative to facilitate increased power boosting has been proposed is sub-PRB interlace structure. However, it has been agreed in RAN1#96</w:t>
      </w:r>
      <w:r w:rsidR="00035635" w:rsidRPr="004029AF">
        <w:rPr>
          <w:rFonts w:cs="Arial"/>
        </w:rPr>
        <w:t xml:space="preserve"> </w:t>
      </w:r>
      <w:r w:rsidRPr="004029AF">
        <w:rPr>
          <w:rFonts w:cs="Arial"/>
        </w:rPr>
        <w:t>that sub-PRB interlace design is not supported for NR-U. Moreover,</w:t>
      </w:r>
      <w:r w:rsidR="004F64AC" w:rsidRPr="004029AF">
        <w:rPr>
          <w:rFonts w:cs="Arial"/>
        </w:rPr>
        <w:t xml:space="preserve"> from </w:t>
      </w:r>
      <w:r w:rsidR="00254366" w:rsidRPr="004029AF">
        <w:rPr>
          <w:rFonts w:cs="Arial"/>
        </w:rPr>
        <w:t xml:space="preserve">an NR-U performance perspective, we have not observed improved performance for 60kHz SCS compared to 30kHz for PDSCH or PUSCH (see evaluation in </w:t>
      </w:r>
      <w:r w:rsidR="00254366">
        <w:rPr>
          <w:rFonts w:cs="Arial"/>
        </w:rPr>
        <w:fldChar w:fldCharType="begin"/>
      </w:r>
      <w:r w:rsidR="00254366" w:rsidRPr="004029AF">
        <w:rPr>
          <w:rFonts w:cs="Arial"/>
        </w:rPr>
        <w:instrText xml:space="preserve"> REF _Ref534894017 \r \h </w:instrText>
      </w:r>
      <w:r w:rsidR="00254366">
        <w:rPr>
          <w:rFonts w:cs="Arial"/>
        </w:rPr>
      </w:r>
      <w:r w:rsidR="00254366">
        <w:rPr>
          <w:rFonts w:cs="Arial"/>
        </w:rPr>
        <w:fldChar w:fldCharType="separate"/>
      </w:r>
      <w:r w:rsidR="00FF6B98">
        <w:rPr>
          <w:rFonts w:cs="Arial"/>
        </w:rPr>
        <w:t>[3]</w:t>
      </w:r>
      <w:r w:rsidR="00254366">
        <w:rPr>
          <w:rFonts w:cs="Arial"/>
        </w:rPr>
        <w:fldChar w:fldCharType="end"/>
      </w:r>
      <w:r w:rsidR="00254366" w:rsidRPr="004029AF">
        <w:rPr>
          <w:rFonts w:cs="Arial"/>
        </w:rPr>
        <w:t xml:space="preserve">). </w:t>
      </w:r>
      <w:r w:rsidR="004F64AC" w:rsidRPr="004029AF">
        <w:rPr>
          <w:rFonts w:cs="Arial"/>
        </w:rPr>
        <w:t>In our view, the benefits of 60kHz SCS spacing are not clear.</w:t>
      </w:r>
    </w:p>
    <w:p w14:paraId="0AF96E1A" w14:textId="24643D04" w:rsidR="000677C8" w:rsidRPr="004029AF" w:rsidRDefault="000677C8" w:rsidP="009C47E0">
      <w:pPr>
        <w:pStyle w:val="Observation"/>
      </w:pPr>
      <w:bookmarkStart w:id="3" w:name="_Toc7808093"/>
      <w:r w:rsidRPr="004029AF">
        <w:t>A PRB-based interlace structure for 60 kHz SCS for control and data is not needed.</w:t>
      </w:r>
      <w:bookmarkEnd w:id="3"/>
    </w:p>
    <w:p w14:paraId="14B9E411" w14:textId="77777777" w:rsidR="00161BEC" w:rsidRDefault="00161BEC" w:rsidP="00161BEC">
      <w:pPr>
        <w:pStyle w:val="Heading2"/>
      </w:pPr>
      <w:r>
        <w:lastRenderedPageBreak/>
        <w:t>2.2</w:t>
      </w:r>
      <w:r>
        <w:tab/>
        <w:t>Resource allocation in the frequency domain for PUSCH</w:t>
      </w:r>
    </w:p>
    <w:p w14:paraId="101E8F2E" w14:textId="23A0D25F" w:rsidR="00393AC8" w:rsidRDefault="00161BEC" w:rsidP="00161BEC">
      <w:pPr>
        <w:pStyle w:val="BodyText"/>
        <w:rPr>
          <w:lang w:val="en-GB"/>
        </w:rPr>
      </w:pPr>
      <w:r>
        <w:rPr>
          <w:lang w:val="en-GB"/>
        </w:rPr>
        <w:t>An important aspect to consider in the design of PUSCH is resource allocation in the frequency domain</w:t>
      </w:r>
      <w:r w:rsidR="00393AC8">
        <w:rPr>
          <w:lang w:val="en-GB"/>
        </w:rPr>
        <w:t xml:space="preserve">, given that PUSCH is transmitted using an interlace structure. A mechanism is needed for indicating which interlaces the UE should use. In Rel-14 </w:t>
      </w:r>
      <w:proofErr w:type="spellStart"/>
      <w:r w:rsidR="00393AC8">
        <w:rPr>
          <w:lang w:val="en-GB"/>
        </w:rPr>
        <w:t>eLAA</w:t>
      </w:r>
      <w:proofErr w:type="spellEnd"/>
      <w:r w:rsidR="00393AC8">
        <w:rPr>
          <w:lang w:val="en-GB"/>
        </w:rPr>
        <w:t>, one or more full interlaces are allocated for PUSCH transmission. For NR-U, at least for a 20 MHz carrier, it makes sense to support the same.</w:t>
      </w:r>
    </w:p>
    <w:p w14:paraId="055585D6" w14:textId="5E5DB691" w:rsidR="00B8128E" w:rsidRDefault="00393AC8" w:rsidP="00161BEC">
      <w:pPr>
        <w:pStyle w:val="BodyText"/>
        <w:rPr>
          <w:lang w:val="en-GB"/>
        </w:rPr>
      </w:pPr>
      <w:r>
        <w:rPr>
          <w:lang w:val="en-GB"/>
        </w:rPr>
        <w:t>In NR Rel-15</w:t>
      </w:r>
      <w:r w:rsidR="00161BEC">
        <w:rPr>
          <w:lang w:val="en-GB"/>
        </w:rPr>
        <w:t xml:space="preserve">, two resource allocation (RA) types </w:t>
      </w:r>
      <w:r>
        <w:rPr>
          <w:lang w:val="en-GB"/>
        </w:rPr>
        <w:t>are defined</w:t>
      </w:r>
      <w:r w:rsidR="00161BEC">
        <w:rPr>
          <w:lang w:val="en-GB"/>
        </w:rPr>
        <w:t xml:space="preserve">: Type-0 </w:t>
      </w:r>
      <w:r w:rsidR="00B8128E">
        <w:rPr>
          <w:lang w:val="en-GB"/>
        </w:rPr>
        <w:t>for</w:t>
      </w:r>
      <w:r w:rsidR="00161BEC">
        <w:rPr>
          <w:lang w:val="en-GB"/>
        </w:rPr>
        <w:t xml:space="preserve"> </w:t>
      </w:r>
      <w:r w:rsidR="00B8128E">
        <w:rPr>
          <w:lang w:val="en-GB"/>
        </w:rPr>
        <w:t xml:space="preserve">a </w:t>
      </w:r>
      <w:r w:rsidR="00161BEC">
        <w:rPr>
          <w:lang w:val="en-GB"/>
        </w:rPr>
        <w:t xml:space="preserve">potentially non-contiguous allocation of resource block groups (RBGs), and Type-1 </w:t>
      </w:r>
      <w:r w:rsidR="00B8128E">
        <w:rPr>
          <w:lang w:val="en-GB"/>
        </w:rPr>
        <w:t>for</w:t>
      </w:r>
      <w:r w:rsidR="00161BEC">
        <w:rPr>
          <w:lang w:val="en-GB"/>
        </w:rPr>
        <w:t xml:space="preserve"> a contiguous PRB allocation.</w:t>
      </w:r>
      <w:r>
        <w:rPr>
          <w:lang w:val="en-GB"/>
        </w:rPr>
        <w:t xml:space="preserve"> </w:t>
      </w:r>
    </w:p>
    <w:p w14:paraId="2B2522ED" w14:textId="22920A8C" w:rsidR="003758B7" w:rsidRPr="004029AF" w:rsidRDefault="00393AC8" w:rsidP="00393AC8">
      <w:pPr>
        <w:pStyle w:val="BodyText"/>
        <w:spacing w:after="0"/>
      </w:pPr>
      <w:r w:rsidRPr="004029AF">
        <w:t xml:space="preserve">Type 0 and Type 1 RA in </w:t>
      </w:r>
      <w:r w:rsidR="00D514FE" w:rsidRPr="004029AF">
        <w:t xml:space="preserve">NR </w:t>
      </w:r>
      <w:r w:rsidR="003758B7" w:rsidRPr="004029AF">
        <w:t xml:space="preserve">Rel-15 </w:t>
      </w:r>
      <w:r w:rsidR="00D514FE" w:rsidRPr="004029AF">
        <w:t>are defined as follows</w:t>
      </w:r>
      <w:r w:rsidR="003758B7" w:rsidRPr="004029AF">
        <w:t>:</w:t>
      </w:r>
    </w:p>
    <w:p w14:paraId="4AB998EB" w14:textId="77777777" w:rsidR="003758B7" w:rsidRDefault="003758B7" w:rsidP="00393AC8">
      <w:pPr>
        <w:pStyle w:val="BodyText"/>
        <w:numPr>
          <w:ilvl w:val="0"/>
          <w:numId w:val="24"/>
        </w:numPr>
        <w:overflowPunct w:val="0"/>
        <w:autoSpaceDE w:val="0"/>
        <w:autoSpaceDN w:val="0"/>
        <w:adjustRightInd w:val="0"/>
        <w:spacing w:after="0"/>
        <w:textAlignment w:val="baseline"/>
      </w:pPr>
      <w:r w:rsidRPr="00661DA9">
        <w:t xml:space="preserve">Type 0: Non-contiguous allocation using a bitmap where each bit represents an RBG. </w:t>
      </w:r>
      <w:r>
        <w:t>The RBG size depends on the BWP size.</w:t>
      </w:r>
    </w:p>
    <w:p w14:paraId="4D2C3966" w14:textId="77777777" w:rsidR="003758B7" w:rsidRPr="004029AF" w:rsidRDefault="003758B7" w:rsidP="00393AC8">
      <w:pPr>
        <w:pStyle w:val="BodyText"/>
        <w:numPr>
          <w:ilvl w:val="0"/>
          <w:numId w:val="24"/>
        </w:numPr>
        <w:overflowPunct w:val="0"/>
        <w:autoSpaceDE w:val="0"/>
        <w:autoSpaceDN w:val="0"/>
        <w:adjustRightInd w:val="0"/>
        <w:spacing w:after="0"/>
        <w:textAlignment w:val="baseline"/>
      </w:pPr>
      <w:r w:rsidRPr="004029AF">
        <w:t>Type 1: Contiguous allocation using RIV, which indicates a start RB and a bandwidth (in RBs)</w:t>
      </w:r>
    </w:p>
    <w:p w14:paraId="34A2E994" w14:textId="25BBBB67" w:rsidR="003758B7" w:rsidRPr="00661DA9" w:rsidRDefault="003758B7" w:rsidP="003758B7">
      <w:pPr>
        <w:pStyle w:val="BodyText"/>
        <w:numPr>
          <w:ilvl w:val="0"/>
          <w:numId w:val="24"/>
        </w:numPr>
        <w:overflowPunct w:val="0"/>
        <w:autoSpaceDE w:val="0"/>
        <w:autoSpaceDN w:val="0"/>
        <w:adjustRightInd w:val="0"/>
        <w:textAlignment w:val="baseline"/>
      </w:pPr>
      <w:r w:rsidRPr="004029AF">
        <w:t>Either Type 0 or Type 1 or both can be configured. If both are configured, DCI indicates which one is used</w:t>
      </w:r>
      <w:r w:rsidR="00B8128E" w:rsidRPr="00661DA9">
        <w:t xml:space="preserve"> in any given scheduling instance.</w:t>
      </w:r>
    </w:p>
    <w:p w14:paraId="68E79F57" w14:textId="35CAA2AD" w:rsidR="003758B7" w:rsidRPr="00661DA9" w:rsidRDefault="003758B7" w:rsidP="00393AC8">
      <w:pPr>
        <w:pStyle w:val="BodyText"/>
        <w:spacing w:after="0"/>
      </w:pPr>
      <w:r w:rsidRPr="00661DA9">
        <w:t xml:space="preserve">The following is supported in NR Rel-15 for DCI indication of the </w:t>
      </w:r>
      <w:r w:rsidR="00B8128E" w:rsidRPr="00661DA9">
        <w:t xml:space="preserve">resource allocation </w:t>
      </w:r>
      <w:r w:rsidRPr="00661DA9">
        <w:t>type:</w:t>
      </w:r>
    </w:p>
    <w:p w14:paraId="18D8BEE0" w14:textId="77777777" w:rsidR="003758B7" w:rsidRPr="00661DA9" w:rsidRDefault="003758B7" w:rsidP="00393AC8">
      <w:pPr>
        <w:pStyle w:val="BodyText"/>
        <w:numPr>
          <w:ilvl w:val="0"/>
          <w:numId w:val="24"/>
        </w:numPr>
        <w:overflowPunct w:val="0"/>
        <w:autoSpaceDE w:val="0"/>
        <w:autoSpaceDN w:val="0"/>
        <w:adjustRightInd w:val="0"/>
        <w:spacing w:after="0"/>
        <w:textAlignment w:val="baseline"/>
      </w:pPr>
      <w:r w:rsidRPr="00661DA9">
        <w:t>DCI format 0_1 supports indication of Type 0 or Type 1. If both are configured, then the MSB of the frequency domain resource assignment field in DCI indicates which type is used.</w:t>
      </w:r>
    </w:p>
    <w:p w14:paraId="4E1F4AED" w14:textId="2E111CAF" w:rsidR="003758B7" w:rsidRPr="00661DA9" w:rsidRDefault="003758B7" w:rsidP="003758B7">
      <w:pPr>
        <w:pStyle w:val="BodyText"/>
        <w:numPr>
          <w:ilvl w:val="0"/>
          <w:numId w:val="24"/>
        </w:numPr>
        <w:overflowPunct w:val="0"/>
        <w:autoSpaceDE w:val="0"/>
        <w:autoSpaceDN w:val="0"/>
        <w:adjustRightInd w:val="0"/>
        <w:textAlignment w:val="baseline"/>
      </w:pPr>
      <w:r w:rsidRPr="00661DA9">
        <w:t xml:space="preserve">DCI format 0_0 supports only indication of Type </w:t>
      </w:r>
      <w:r w:rsidR="00370B52" w:rsidRPr="00661DA9">
        <w:t xml:space="preserve">1 </w:t>
      </w:r>
    </w:p>
    <w:p w14:paraId="218A3EBD" w14:textId="207CF36B" w:rsidR="003758B7" w:rsidRPr="00661DA9" w:rsidRDefault="009E223B" w:rsidP="003758B7">
      <w:pPr>
        <w:pStyle w:val="BodyText"/>
      </w:pPr>
      <w:r>
        <w:fldChar w:fldCharType="begin"/>
      </w:r>
      <w:r w:rsidRPr="00661DA9">
        <w:instrText xml:space="preserve"> REF _Ref7633053 \h </w:instrText>
      </w:r>
      <w:r>
        <w:fldChar w:fldCharType="separate"/>
      </w:r>
      <w:r w:rsidR="00FF6B98" w:rsidRPr="00661DA9">
        <w:t xml:space="preserve">Table </w:t>
      </w:r>
      <w:r w:rsidR="00FF6B98">
        <w:rPr>
          <w:noProof/>
        </w:rPr>
        <w:t>1</w:t>
      </w:r>
      <w:r>
        <w:fldChar w:fldCharType="end"/>
      </w:r>
      <w:r w:rsidRPr="004029AF">
        <w:t xml:space="preserve"> </w:t>
      </w:r>
      <w:r w:rsidR="003758B7" w:rsidRPr="004029AF">
        <w:t xml:space="preserve">lists the number of bits in the frequency domain resource allocation field in DCI Format 0_1 depending on if Type 0 or </w:t>
      </w:r>
      <w:r w:rsidR="00617E41" w:rsidRPr="004029AF">
        <w:t xml:space="preserve">Type </w:t>
      </w:r>
      <w:r w:rsidR="003758B7" w:rsidRPr="004029AF">
        <w:t xml:space="preserve">1 </w:t>
      </w:r>
      <w:r w:rsidR="00617E41" w:rsidRPr="00661DA9">
        <w:t>is</w:t>
      </w:r>
      <w:r w:rsidR="003758B7" w:rsidRPr="00661DA9">
        <w:t xml:space="preserve"> configured</w:t>
      </w:r>
      <w:r w:rsidRPr="00661DA9">
        <w:t xml:space="preserve"> for the case of a 20 MHz channel.</w:t>
      </w:r>
      <w:r w:rsidR="00617E41" w:rsidRPr="00661DA9">
        <w:t xml:space="preserve"> If both types are configured, the number of bits is one more than that for Type 0. Configuration 1 and 2 in the table refer to the configurable RBG size for Type 0, e.g., 4 and 8</w:t>
      </w:r>
      <w:r w:rsidR="00F87149" w:rsidRPr="00661DA9">
        <w:t>, respectively,</w:t>
      </w:r>
      <w:r w:rsidR="00617E41" w:rsidRPr="00661DA9">
        <w:t xml:space="preserve"> for the case of 51 PRBs.</w:t>
      </w:r>
    </w:p>
    <w:p w14:paraId="58D6B39F" w14:textId="7A826EA6" w:rsidR="00370B52" w:rsidRPr="00661DA9" w:rsidRDefault="00370B52" w:rsidP="00661DA9">
      <w:pPr>
        <w:pStyle w:val="Caption"/>
        <w:keepNext/>
      </w:pPr>
      <w:bookmarkStart w:id="4" w:name="_Ref7633053"/>
      <w:r w:rsidRPr="00661DA9">
        <w:t xml:space="preserve">Table </w:t>
      </w:r>
      <w:r>
        <w:fldChar w:fldCharType="begin"/>
      </w:r>
      <w:r w:rsidRPr="00661DA9">
        <w:instrText xml:space="preserve"> SEQ Table \* ARABIC </w:instrText>
      </w:r>
      <w:r>
        <w:fldChar w:fldCharType="separate"/>
      </w:r>
      <w:r w:rsidR="00FF6B98">
        <w:rPr>
          <w:noProof/>
        </w:rPr>
        <w:t>1</w:t>
      </w:r>
      <w:r>
        <w:fldChar w:fldCharType="end"/>
      </w:r>
      <w:bookmarkEnd w:id="4"/>
      <w:r w:rsidRPr="004029AF">
        <w:t xml:space="preserve">: Number of bits in the frequency domain resource allocation field of DCI Format 0_1 for the case of </w:t>
      </w:r>
      <w:r w:rsidR="009E223B" w:rsidRPr="004029AF">
        <w:t xml:space="preserve">a 20 MHz channel. </w:t>
      </w:r>
      <w:r w:rsidR="00390E82" w:rsidRPr="004029AF">
        <w:t xml:space="preserve">Configuration </w:t>
      </w:r>
      <w:r w:rsidR="00617E41" w:rsidRPr="00661DA9">
        <w:t>1 and 2 refer to the nominal RBG size defined in</w:t>
      </w:r>
      <w:r w:rsidR="00390E82" w:rsidRPr="00661DA9">
        <w:t xml:space="preserve"> in </w:t>
      </w:r>
      <w:r w:rsidR="009E223B" w:rsidRPr="00661DA9">
        <w:t>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Change w:id="5">
          <w:tblGrid>
            <w:gridCol w:w="2225"/>
            <w:gridCol w:w="2270"/>
            <w:gridCol w:w="2160"/>
            <w:gridCol w:w="1530"/>
          </w:tblGrid>
        </w:tblGridChange>
      </w:tblGrid>
      <w:tr w:rsidR="00617E41" w14:paraId="500937B0" w14:textId="77777777" w:rsidTr="00661DA9">
        <w:trPr>
          <w:jc w:val="center"/>
        </w:trPr>
        <w:tc>
          <w:tcPr>
            <w:tcW w:w="2225" w:type="dxa"/>
            <w:vMerge w:val="restart"/>
          </w:tcPr>
          <w:p w14:paraId="4F95ADEE" w14:textId="77777777" w:rsidR="00617E41" w:rsidRDefault="00617E41" w:rsidP="003D260A">
            <w:pPr>
              <w:pStyle w:val="BodyText"/>
              <w:jc w:val="center"/>
              <w:rPr>
                <w:b/>
              </w:rPr>
            </w:pPr>
            <w:r>
              <w:rPr>
                <w:b/>
              </w:rPr>
              <w:t>SCS</w:t>
            </w:r>
          </w:p>
        </w:tc>
        <w:tc>
          <w:tcPr>
            <w:tcW w:w="4430" w:type="dxa"/>
            <w:gridSpan w:val="2"/>
          </w:tcPr>
          <w:p w14:paraId="3A6832EF" w14:textId="2EE6AE5C" w:rsidR="00617E41" w:rsidRDefault="00617E41" w:rsidP="003D260A">
            <w:pPr>
              <w:pStyle w:val="BodyText"/>
              <w:jc w:val="center"/>
              <w:rPr>
                <w:b/>
              </w:rPr>
            </w:pPr>
            <w:r>
              <w:rPr>
                <w:b/>
              </w:rPr>
              <w:t>Type 0</w:t>
            </w:r>
          </w:p>
        </w:tc>
        <w:tc>
          <w:tcPr>
            <w:tcW w:w="1530" w:type="dxa"/>
          </w:tcPr>
          <w:p w14:paraId="3DDEF80B" w14:textId="62BBC062" w:rsidR="00617E41" w:rsidRDefault="00617E41" w:rsidP="003D260A">
            <w:pPr>
              <w:pStyle w:val="BodyText"/>
              <w:jc w:val="center"/>
              <w:rPr>
                <w:b/>
              </w:rPr>
            </w:pPr>
            <w:r>
              <w:rPr>
                <w:b/>
              </w:rPr>
              <w:t>Type 1</w:t>
            </w:r>
          </w:p>
        </w:tc>
      </w:tr>
      <w:tr w:rsidR="00617E41" w14:paraId="2815C5A6" w14:textId="77777777" w:rsidTr="00661DA9">
        <w:trPr>
          <w:jc w:val="center"/>
        </w:trPr>
        <w:tc>
          <w:tcPr>
            <w:tcW w:w="2225" w:type="dxa"/>
            <w:vMerge/>
          </w:tcPr>
          <w:p w14:paraId="2FF4AF8E" w14:textId="77777777" w:rsidR="00617E41" w:rsidRDefault="00617E41" w:rsidP="003D260A">
            <w:pPr>
              <w:pStyle w:val="BodyText"/>
              <w:jc w:val="center"/>
              <w:rPr>
                <w:b/>
              </w:rPr>
            </w:pPr>
          </w:p>
        </w:tc>
        <w:tc>
          <w:tcPr>
            <w:tcW w:w="2270" w:type="dxa"/>
          </w:tcPr>
          <w:p w14:paraId="58FF9B9F" w14:textId="75EE93E9" w:rsidR="00617E41" w:rsidRDefault="00617E41" w:rsidP="003D260A">
            <w:pPr>
              <w:pStyle w:val="BodyText"/>
              <w:jc w:val="center"/>
              <w:rPr>
                <w:b/>
              </w:rPr>
            </w:pPr>
            <w:r>
              <w:rPr>
                <w:b/>
              </w:rPr>
              <w:t>Configuration 1 (Smaller RBG Size)</w:t>
            </w:r>
          </w:p>
        </w:tc>
        <w:tc>
          <w:tcPr>
            <w:tcW w:w="2160" w:type="dxa"/>
          </w:tcPr>
          <w:p w14:paraId="6AA72387" w14:textId="463E9D7A" w:rsidR="00617E41" w:rsidRDefault="00617E41" w:rsidP="003D260A">
            <w:pPr>
              <w:pStyle w:val="BodyText"/>
              <w:jc w:val="center"/>
              <w:rPr>
                <w:b/>
              </w:rPr>
            </w:pPr>
            <w:r>
              <w:rPr>
                <w:b/>
              </w:rPr>
              <w:t>Configuration 2 (Larger RBG Size)</w:t>
            </w:r>
          </w:p>
        </w:tc>
        <w:tc>
          <w:tcPr>
            <w:tcW w:w="1530" w:type="dxa"/>
          </w:tcPr>
          <w:p w14:paraId="61021613" w14:textId="4FCC4606" w:rsidR="00617E41" w:rsidRDefault="00617E41" w:rsidP="003D260A">
            <w:pPr>
              <w:pStyle w:val="BodyText"/>
              <w:jc w:val="center"/>
              <w:rPr>
                <w:b/>
              </w:rPr>
            </w:pPr>
          </w:p>
        </w:tc>
      </w:tr>
      <w:tr w:rsidR="00617E41" w14:paraId="43577C9F" w14:textId="77777777" w:rsidTr="00617E41">
        <w:tblPrEx>
          <w:tblW w:w="8185" w:type="dxa"/>
          <w:jc w:val="center"/>
          <w:tblLayout w:type="fixed"/>
          <w:tblPrExChange w:id="6" w:author="Stephen Grant" w:date="2019-05-03T13:09:00Z">
            <w:tblPrEx>
              <w:tblW w:w="8185" w:type="dxa"/>
              <w:jc w:val="center"/>
              <w:tblLayout w:type="fixed"/>
            </w:tblPrEx>
          </w:tblPrExChange>
        </w:tblPrEx>
        <w:trPr>
          <w:jc w:val="center"/>
          <w:trPrChange w:id="7" w:author="Stephen Grant" w:date="2019-05-03T13:09:00Z">
            <w:trPr>
              <w:jc w:val="center"/>
            </w:trPr>
          </w:trPrChange>
        </w:trPr>
        <w:tc>
          <w:tcPr>
            <w:tcW w:w="2225" w:type="dxa"/>
            <w:tcPrChange w:id="8" w:author="Stephen Grant" w:date="2019-05-03T13:09:00Z">
              <w:tcPr>
                <w:tcW w:w="2225" w:type="dxa"/>
              </w:tcPr>
            </w:tcPrChange>
          </w:tcPr>
          <w:p w14:paraId="1D3FF834" w14:textId="2873DBA8" w:rsidR="00617E41" w:rsidRDefault="00617E41" w:rsidP="00661DA9">
            <w:pPr>
              <w:pStyle w:val="BodyText"/>
              <w:jc w:val="left"/>
            </w:pPr>
            <w:r>
              <w:t>15 kHz (106 PRBs)</w:t>
            </w:r>
          </w:p>
        </w:tc>
        <w:tc>
          <w:tcPr>
            <w:tcW w:w="2270" w:type="dxa"/>
            <w:tcPrChange w:id="9" w:author="Stephen Grant" w:date="2019-05-03T13:09:00Z">
              <w:tcPr>
                <w:tcW w:w="2270" w:type="dxa"/>
              </w:tcPr>
            </w:tcPrChange>
          </w:tcPr>
          <w:p w14:paraId="3A21B5FD" w14:textId="77777777" w:rsidR="00617E41" w:rsidRDefault="00617E41" w:rsidP="003D260A">
            <w:pPr>
              <w:pStyle w:val="BodyText"/>
              <w:jc w:val="center"/>
            </w:pPr>
            <w:r w:rsidRPr="00661DA9">
              <w:rPr>
                <w:highlight w:val="green"/>
              </w:rPr>
              <w:t>14</w:t>
            </w:r>
          </w:p>
        </w:tc>
        <w:tc>
          <w:tcPr>
            <w:tcW w:w="2160" w:type="dxa"/>
            <w:tcPrChange w:id="10" w:author="Stephen Grant" w:date="2019-05-03T13:09:00Z">
              <w:tcPr>
                <w:tcW w:w="2160" w:type="dxa"/>
              </w:tcPr>
            </w:tcPrChange>
          </w:tcPr>
          <w:p w14:paraId="117F1C20" w14:textId="3C883A44" w:rsidR="00617E41" w:rsidRDefault="00617E41" w:rsidP="003D260A">
            <w:pPr>
              <w:pStyle w:val="BodyText"/>
              <w:jc w:val="center"/>
            </w:pPr>
            <w:r>
              <w:t>7</w:t>
            </w:r>
          </w:p>
        </w:tc>
        <w:tc>
          <w:tcPr>
            <w:tcW w:w="1530" w:type="dxa"/>
            <w:tcPrChange w:id="11" w:author="Stephen Grant" w:date="2019-05-03T13:09:00Z">
              <w:tcPr>
                <w:tcW w:w="1530" w:type="dxa"/>
              </w:tcPr>
            </w:tcPrChange>
          </w:tcPr>
          <w:p w14:paraId="146B908B" w14:textId="63C82D4F" w:rsidR="00617E41" w:rsidRDefault="00617E41" w:rsidP="003D260A">
            <w:pPr>
              <w:pStyle w:val="BodyText"/>
              <w:jc w:val="center"/>
            </w:pPr>
            <w:r>
              <w:t>13</w:t>
            </w:r>
          </w:p>
        </w:tc>
      </w:tr>
      <w:tr w:rsidR="00617E41" w14:paraId="57B1060B" w14:textId="77777777" w:rsidTr="00617E41">
        <w:tblPrEx>
          <w:tblW w:w="8185" w:type="dxa"/>
          <w:jc w:val="center"/>
          <w:tblLayout w:type="fixed"/>
          <w:tblPrExChange w:id="12" w:author="Stephen Grant" w:date="2019-05-03T13:09:00Z">
            <w:tblPrEx>
              <w:tblW w:w="8185" w:type="dxa"/>
              <w:jc w:val="center"/>
              <w:tblLayout w:type="fixed"/>
            </w:tblPrEx>
          </w:tblPrExChange>
        </w:tblPrEx>
        <w:trPr>
          <w:jc w:val="center"/>
          <w:trPrChange w:id="13" w:author="Stephen Grant" w:date="2019-05-03T13:09:00Z">
            <w:trPr>
              <w:jc w:val="center"/>
            </w:trPr>
          </w:trPrChange>
        </w:trPr>
        <w:tc>
          <w:tcPr>
            <w:tcW w:w="2225" w:type="dxa"/>
            <w:tcPrChange w:id="14" w:author="Stephen Grant" w:date="2019-05-03T13:09:00Z">
              <w:tcPr>
                <w:tcW w:w="2225" w:type="dxa"/>
              </w:tcPr>
            </w:tcPrChange>
          </w:tcPr>
          <w:p w14:paraId="0E54B87B" w14:textId="7E19906B" w:rsidR="00617E41" w:rsidRDefault="00617E41" w:rsidP="00661DA9">
            <w:pPr>
              <w:pStyle w:val="BodyText"/>
              <w:jc w:val="left"/>
            </w:pPr>
            <w:r>
              <w:t>30 kHz (51 PRBs)</w:t>
            </w:r>
          </w:p>
        </w:tc>
        <w:tc>
          <w:tcPr>
            <w:tcW w:w="2270" w:type="dxa"/>
            <w:tcPrChange w:id="15" w:author="Stephen Grant" w:date="2019-05-03T13:09:00Z">
              <w:tcPr>
                <w:tcW w:w="2270" w:type="dxa"/>
              </w:tcPr>
            </w:tcPrChange>
          </w:tcPr>
          <w:p w14:paraId="6335FC8E" w14:textId="77777777" w:rsidR="00617E41" w:rsidRDefault="00617E41" w:rsidP="003D260A">
            <w:pPr>
              <w:pStyle w:val="BodyText"/>
              <w:jc w:val="center"/>
            </w:pPr>
            <w:r>
              <w:t>13</w:t>
            </w:r>
          </w:p>
        </w:tc>
        <w:tc>
          <w:tcPr>
            <w:tcW w:w="2160" w:type="dxa"/>
            <w:tcPrChange w:id="16" w:author="Stephen Grant" w:date="2019-05-03T13:09:00Z">
              <w:tcPr>
                <w:tcW w:w="2160" w:type="dxa"/>
              </w:tcPr>
            </w:tcPrChange>
          </w:tcPr>
          <w:p w14:paraId="57F241DF" w14:textId="51300F0E" w:rsidR="00617E41" w:rsidRDefault="00617E41" w:rsidP="003D260A">
            <w:pPr>
              <w:pStyle w:val="BodyText"/>
              <w:jc w:val="center"/>
            </w:pPr>
            <w:r w:rsidRPr="00661DA9">
              <w:rPr>
                <w:highlight w:val="green"/>
              </w:rPr>
              <w:t>7</w:t>
            </w:r>
          </w:p>
        </w:tc>
        <w:tc>
          <w:tcPr>
            <w:tcW w:w="1530" w:type="dxa"/>
            <w:tcPrChange w:id="17" w:author="Stephen Grant" w:date="2019-05-03T13:09:00Z">
              <w:tcPr>
                <w:tcW w:w="1530" w:type="dxa"/>
              </w:tcPr>
            </w:tcPrChange>
          </w:tcPr>
          <w:p w14:paraId="4F4A7891" w14:textId="73C7ED94" w:rsidR="00617E41" w:rsidRDefault="00617E41" w:rsidP="003D260A">
            <w:pPr>
              <w:pStyle w:val="BodyText"/>
              <w:jc w:val="center"/>
            </w:pPr>
            <w:r>
              <w:t>11</w:t>
            </w:r>
          </w:p>
        </w:tc>
      </w:tr>
    </w:tbl>
    <w:p w14:paraId="3B79C198" w14:textId="4904C986" w:rsidR="003758B7" w:rsidRDefault="003758B7" w:rsidP="00161BEC">
      <w:pPr>
        <w:pStyle w:val="BodyText"/>
        <w:rPr>
          <w:lang w:val="en-GB"/>
        </w:rPr>
      </w:pPr>
    </w:p>
    <w:p w14:paraId="74137ED1" w14:textId="74D5CE96" w:rsidR="00857A27" w:rsidRDefault="00617E41" w:rsidP="00161BEC">
      <w:pPr>
        <w:pStyle w:val="BodyText"/>
        <w:rPr>
          <w:lang w:val="en-GB"/>
        </w:rPr>
      </w:pPr>
      <w:r>
        <w:rPr>
          <w:lang w:val="en-GB"/>
        </w:rPr>
        <w:t>In what follows we propose to enhance the Type 0 (bitmap) resource allocation scheme to indicate interlaces(s) at least for the case when PUSCH is scheduled by DCI Format 0_1.</w:t>
      </w:r>
      <w:r w:rsidR="00857A27">
        <w:rPr>
          <w:lang w:val="en-GB"/>
        </w:rPr>
        <w:t xml:space="preserve"> Type 0 offers the most flexibility in arbitrary allocating any combination of interlaces, both for 15 kHz (M = 10 interlaces) and 30 kHz SCS (M = 5 interlaces). </w:t>
      </w:r>
      <w:r>
        <w:rPr>
          <w:lang w:val="en-GB"/>
        </w:rPr>
        <w:t>It can be further discussed what enhancements are needed for the case of Type 1</w:t>
      </w:r>
      <w:r w:rsidR="00857A27">
        <w:rPr>
          <w:lang w:val="en-GB"/>
        </w:rPr>
        <w:t xml:space="preserve"> which is used when PUSCH is scheduled by DCI Format 0_0.</w:t>
      </w:r>
    </w:p>
    <w:p w14:paraId="4890B900" w14:textId="06D60B19" w:rsidR="00857A27" w:rsidRDefault="00857A27" w:rsidP="00161BEC">
      <w:pPr>
        <w:pStyle w:val="BodyText"/>
        <w:rPr>
          <w:lang w:val="en-GB"/>
        </w:rPr>
      </w:pPr>
      <w:r>
        <w:rPr>
          <w:lang w:val="en-GB"/>
        </w:rPr>
        <w:t xml:space="preserve">For Type 0, we propose to re-interpret each bit in the bitmap to represent an interlace number, rather than an RBG index. </w:t>
      </w:r>
      <w:r>
        <w:fldChar w:fldCharType="begin"/>
      </w:r>
      <w:r w:rsidRPr="00661DA9">
        <w:instrText xml:space="preserve"> REF _Ref7634925 \h </w:instrText>
      </w:r>
      <w:r>
        <w:fldChar w:fldCharType="separate"/>
      </w:r>
      <w:r w:rsidR="00FF6B98" w:rsidRPr="004029AF">
        <w:t xml:space="preserve">Figure </w:t>
      </w:r>
      <w:r w:rsidR="00FF6B98">
        <w:rPr>
          <w:noProof/>
        </w:rPr>
        <w:t>1</w:t>
      </w:r>
      <w:r>
        <w:fldChar w:fldCharType="end"/>
      </w:r>
      <w:r w:rsidRPr="004029AF">
        <w:t xml:space="preserve"> illustrates an example for the case of 30 kHz SCS where M = 5 interlaces are defined, hence a length-5 bitmap is needed. In the example, the first and 3</w:t>
      </w:r>
      <w:r w:rsidRPr="00661DA9">
        <w:rPr>
          <w:vertAlign w:val="superscript"/>
        </w:rPr>
        <w:t>rd</w:t>
      </w:r>
      <w:r w:rsidRPr="004029AF">
        <w:t xml:space="preserve"> bit are set indicating the 1</w:t>
      </w:r>
      <w:r w:rsidRPr="00661DA9">
        <w:rPr>
          <w:vertAlign w:val="superscript"/>
        </w:rPr>
        <w:t>st</w:t>
      </w:r>
      <w:r w:rsidRPr="004029AF">
        <w:t xml:space="preserve"> and 3</w:t>
      </w:r>
      <w:r w:rsidRPr="00661DA9">
        <w:rPr>
          <w:vertAlign w:val="superscript"/>
        </w:rPr>
        <w:t>rd</w:t>
      </w:r>
      <w:r w:rsidRPr="004029AF">
        <w:t xml:space="preserve"> interlace.</w:t>
      </w:r>
    </w:p>
    <w:p w14:paraId="294D5705" w14:textId="77777777" w:rsidR="00857A27" w:rsidRDefault="00857A27" w:rsidP="00857A27">
      <w:pPr>
        <w:pStyle w:val="BodyText"/>
        <w:keepNext/>
        <w:jc w:val="center"/>
      </w:pPr>
      <w:r>
        <w:rPr>
          <w:noProof/>
        </w:rPr>
        <w:lastRenderedPageBreak/>
        <w:drawing>
          <wp:inline distT="0" distB="0" distL="0" distR="0" wp14:anchorId="5FE12F52" wp14:editId="5CE13880">
            <wp:extent cx="4711160" cy="38588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5382" cy="3862353"/>
                    </a:xfrm>
                    <a:prstGeom prst="rect">
                      <a:avLst/>
                    </a:prstGeom>
                    <a:noFill/>
                  </pic:spPr>
                </pic:pic>
              </a:graphicData>
            </a:graphic>
          </wp:inline>
        </w:drawing>
      </w:r>
    </w:p>
    <w:p w14:paraId="17101ACF" w14:textId="0680F9FD" w:rsidR="00857A27" w:rsidRPr="00661DA9" w:rsidRDefault="00857A27" w:rsidP="00857A27">
      <w:pPr>
        <w:pStyle w:val="Caption"/>
        <w:jc w:val="center"/>
      </w:pPr>
      <w:bookmarkStart w:id="18" w:name="_Ref7634925"/>
      <w:r w:rsidRPr="004029AF">
        <w:t xml:space="preserve">Figure </w:t>
      </w:r>
      <w:r>
        <w:fldChar w:fldCharType="begin"/>
      </w:r>
      <w:r w:rsidRPr="00661DA9">
        <w:instrText xml:space="preserve"> SEQ Figure \* ARABIC </w:instrText>
      </w:r>
      <w:r>
        <w:fldChar w:fldCharType="separate"/>
      </w:r>
      <w:r w:rsidR="00FF6B98">
        <w:rPr>
          <w:noProof/>
        </w:rPr>
        <w:t>1</w:t>
      </w:r>
      <w:r>
        <w:fldChar w:fldCharType="end"/>
      </w:r>
      <w:bookmarkEnd w:id="18"/>
      <w:r w:rsidRPr="004029AF">
        <w:t xml:space="preserve">: Use of Type 0 frequency domain resource allocation where each bit of the bitmap </w:t>
      </w:r>
      <w:r w:rsidR="00564F7A" w:rsidRPr="00661DA9">
        <w:t>corresponds</w:t>
      </w:r>
      <w:r w:rsidRPr="00661DA9">
        <w:t xml:space="preserve"> to an interlace index rather than an RBG index. This example is for the case of 30 kHz SCS (M = 5 interlaces).</w:t>
      </w:r>
    </w:p>
    <w:p w14:paraId="364719FC" w14:textId="36D0BD8F" w:rsidR="00857A27" w:rsidRDefault="00F87149" w:rsidP="00161BEC">
      <w:pPr>
        <w:pStyle w:val="BodyText"/>
        <w:rPr>
          <w:lang w:val="en-GB"/>
        </w:rPr>
      </w:pPr>
      <w:r>
        <w:rPr>
          <w:lang w:val="en-GB"/>
        </w:rPr>
        <w:t xml:space="preserve">Since the number of interlaces depends on the subcarrier spacing (M = 10/5 for 15/30 kHz SCS), the number of bits in the bitmap for Type 0 RA will also depend on the SCS. As can be seen from </w:t>
      </w:r>
      <w:r>
        <w:fldChar w:fldCharType="begin"/>
      </w:r>
      <w:r w:rsidRPr="00661DA9">
        <w:instrText xml:space="preserve"> REF _Ref7633053 \h </w:instrText>
      </w:r>
      <w:r>
        <w:fldChar w:fldCharType="separate"/>
      </w:r>
      <w:r w:rsidR="00FF6B98" w:rsidRPr="00661DA9">
        <w:t xml:space="preserve">Table </w:t>
      </w:r>
      <w:r w:rsidR="00FF6B98">
        <w:rPr>
          <w:noProof/>
        </w:rPr>
        <w:t>1</w:t>
      </w:r>
      <w:r>
        <w:fldChar w:fldCharType="end"/>
      </w:r>
      <w:r>
        <w:rPr>
          <w:lang w:val="en-GB"/>
        </w:rPr>
        <w:t xml:space="preserve">, there are </w:t>
      </w:r>
      <w:proofErr w:type="gramStart"/>
      <w:r>
        <w:rPr>
          <w:lang w:val="en-GB"/>
        </w:rPr>
        <w:t>a sufficient number of</w:t>
      </w:r>
      <w:proofErr w:type="gramEnd"/>
      <w:r>
        <w:rPr>
          <w:lang w:val="en-GB"/>
        </w:rPr>
        <w:t xml:space="preserve"> bits available already in DCI format 1_0. For the case of 15 kHz SCS, one could select Configuration 1 and use 10 of the 14 available bits. For the case of 30 kHz SCS, one could select Configuration 2 and use 5 out of the 7 available bits. These configurations are </w:t>
      </w:r>
      <w:r w:rsidR="007B53F9">
        <w:rPr>
          <w:lang w:val="en-GB"/>
        </w:rPr>
        <w:t>highlighted</w:t>
      </w:r>
      <w:r>
        <w:rPr>
          <w:lang w:val="en-GB"/>
        </w:rPr>
        <w:t xml:space="preserve"> in </w:t>
      </w:r>
      <w:r w:rsidRPr="00661DA9">
        <w:rPr>
          <w:highlight w:val="green"/>
          <w:lang w:val="en-GB"/>
        </w:rPr>
        <w:t>green</w:t>
      </w:r>
      <w:r>
        <w:rPr>
          <w:lang w:val="en-GB"/>
        </w:rPr>
        <w:t xml:space="preserve"> in the table.</w:t>
      </w:r>
    </w:p>
    <w:p w14:paraId="663C3686" w14:textId="2DEFF5BF" w:rsidR="00161BEC" w:rsidRPr="00004919" w:rsidRDefault="004F64AC">
      <w:pPr>
        <w:pStyle w:val="Proposal"/>
      </w:pPr>
      <w:bookmarkStart w:id="19" w:name="_Toc4702942"/>
      <w:bookmarkStart w:id="20" w:name="_Toc7808095"/>
      <w:bookmarkEnd w:id="19"/>
      <w:r w:rsidRPr="004029AF">
        <w:t xml:space="preserve">For 20MHz carrier bandwidth, </w:t>
      </w:r>
      <w:r w:rsidR="00F87149" w:rsidRPr="004029AF">
        <w:t xml:space="preserve">for PUSCH scheduled by DCI Format 0_1, </w:t>
      </w:r>
      <w:r w:rsidR="00E92162" w:rsidRPr="00661DA9">
        <w:t xml:space="preserve">support </w:t>
      </w:r>
      <w:r w:rsidRPr="00661DA9">
        <w:t xml:space="preserve">an </w:t>
      </w:r>
      <w:r w:rsidR="00161BEC" w:rsidRPr="00661DA9">
        <w:t xml:space="preserve">enhancement of </w:t>
      </w:r>
      <w:r w:rsidR="00E92162" w:rsidRPr="00661DA9">
        <w:t xml:space="preserve">Rel-15 </w:t>
      </w:r>
      <w:r w:rsidR="00161BEC" w:rsidRPr="00661DA9">
        <w:t>Type</w:t>
      </w:r>
      <w:r w:rsidR="00F87149" w:rsidRPr="00661DA9">
        <w:t xml:space="preserve"> </w:t>
      </w:r>
      <w:r w:rsidR="00161BEC" w:rsidRPr="00661DA9">
        <w:t xml:space="preserve">0 </w:t>
      </w:r>
      <w:r w:rsidR="00E92162" w:rsidRPr="00661DA9">
        <w:t>PUSCH frequency domain resource allocation (</w:t>
      </w:r>
      <w:r w:rsidR="00161BEC" w:rsidRPr="00661DA9">
        <w:t>RA</w:t>
      </w:r>
      <w:r w:rsidR="00E92162" w:rsidRPr="00661DA9">
        <w:t>)</w:t>
      </w:r>
      <w:r w:rsidR="00161BEC" w:rsidRPr="00661DA9">
        <w:t xml:space="preserve">, in which each </w:t>
      </w:r>
      <w:r w:rsidR="00E92162" w:rsidRPr="00661DA9">
        <w:t xml:space="preserve">bit in the bitmap </w:t>
      </w:r>
      <w:r w:rsidR="00161BEC" w:rsidRPr="00661DA9">
        <w:t>corresponds to an interlace</w:t>
      </w:r>
      <w:r w:rsidR="00F87149" w:rsidRPr="00661DA9">
        <w:t xml:space="preserve"> index </w:t>
      </w:r>
      <w:r w:rsidR="00E92162" w:rsidRPr="00661DA9">
        <w:t>instead of to an RBG</w:t>
      </w:r>
      <w:r w:rsidR="00F87149" w:rsidRPr="00661DA9">
        <w:t xml:space="preserve"> index. </w:t>
      </w:r>
      <w:r w:rsidR="00F87149">
        <w:t>FFS: Enhancement of Type 1 frequency domain resource allocation.</w:t>
      </w:r>
      <w:bookmarkEnd w:id="20"/>
    </w:p>
    <w:p w14:paraId="4B03D738" w14:textId="1F07E743" w:rsidR="00A523A2" w:rsidRDefault="00A523A2" w:rsidP="00161BEC">
      <w:pPr>
        <w:pStyle w:val="BodyText"/>
        <w:rPr>
          <w:lang w:val="en-GB"/>
        </w:rPr>
      </w:pPr>
      <w:r>
        <w:rPr>
          <w:lang w:val="en-GB"/>
        </w:rPr>
        <w:t>In RAN1</w:t>
      </w:r>
      <w:r w:rsidR="006B028C">
        <w:rPr>
          <w:lang w:val="en-GB"/>
        </w:rPr>
        <w:t>#</w:t>
      </w:r>
      <w:r>
        <w:rPr>
          <w:lang w:val="en-GB"/>
        </w:rPr>
        <w:t xml:space="preserve">AH1901, the following working assumption was made in the context of wideband operation with a single serving cell of bandwidth &gt; 20 </w:t>
      </w:r>
      <w:proofErr w:type="spellStart"/>
      <w:r>
        <w:rPr>
          <w:lang w:val="en-GB"/>
        </w:rPr>
        <w:t>MHz.</w:t>
      </w:r>
      <w:proofErr w:type="spellEnd"/>
    </w:p>
    <w:p w14:paraId="1DC1A952" w14:textId="77777777" w:rsidR="00A523A2" w:rsidRPr="00A523A2" w:rsidRDefault="00A523A2" w:rsidP="00A523A2">
      <w:pPr>
        <w:spacing w:after="0"/>
        <w:ind w:left="360"/>
        <w:rPr>
          <w:rFonts w:ascii="Times New Roman" w:hAnsi="Times New Roman" w:cs="Times New Roman"/>
          <w:szCs w:val="20"/>
          <w:lang w:eastAsia="x-none"/>
        </w:rPr>
      </w:pPr>
      <w:r w:rsidRPr="00A523A2">
        <w:rPr>
          <w:rFonts w:ascii="Times New Roman" w:hAnsi="Times New Roman" w:cs="Times New Roman"/>
          <w:b/>
          <w:szCs w:val="20"/>
          <w:highlight w:val="darkYellow"/>
          <w:lang w:eastAsia="x-none"/>
        </w:rPr>
        <w:t>Working assumption</w:t>
      </w:r>
      <w:r w:rsidRPr="00A523A2">
        <w:rPr>
          <w:rFonts w:ascii="Times New Roman" w:hAnsi="Times New Roman" w:cs="Times New Roman"/>
          <w:szCs w:val="20"/>
          <w:highlight w:val="darkYellow"/>
          <w:lang w:eastAsia="x-none"/>
        </w:rPr>
        <w:t>:</w:t>
      </w:r>
    </w:p>
    <w:p w14:paraId="2989644A" w14:textId="77777777" w:rsidR="00A523A2" w:rsidRPr="004029AF" w:rsidRDefault="00A523A2" w:rsidP="00E020BD">
      <w:pPr>
        <w:numPr>
          <w:ilvl w:val="0"/>
          <w:numId w:val="13"/>
        </w:numPr>
        <w:spacing w:after="0" w:line="240" w:lineRule="auto"/>
        <w:ind w:left="720"/>
        <w:rPr>
          <w:rFonts w:ascii="Times New Roman" w:hAnsi="Times New Roman" w:cs="Times New Roman"/>
          <w:i/>
          <w:szCs w:val="20"/>
          <w:lang w:eastAsia="x-none"/>
        </w:rPr>
      </w:pPr>
      <w:r w:rsidRPr="004029AF">
        <w:rPr>
          <w:rFonts w:ascii="Times New Roman" w:hAnsi="Times New Roman" w:cs="Times New Roman"/>
          <w:i/>
          <w:szCs w:val="20"/>
          <w:lang w:eastAsia="x-none"/>
        </w:rPr>
        <w:t>For a given SCS, the following interlace design is supported at least for PUSCH:</w:t>
      </w:r>
    </w:p>
    <w:p w14:paraId="16D938E3" w14:textId="77777777" w:rsidR="00A523A2" w:rsidRPr="00661DA9" w:rsidRDefault="00A523A2" w:rsidP="00E020BD">
      <w:pPr>
        <w:numPr>
          <w:ilvl w:val="1"/>
          <w:numId w:val="13"/>
        </w:numPr>
        <w:spacing w:after="0" w:line="240" w:lineRule="auto"/>
        <w:ind w:left="1440"/>
        <w:rPr>
          <w:rFonts w:ascii="Times New Roman" w:hAnsi="Times New Roman" w:cs="Times New Roman"/>
          <w:i/>
          <w:szCs w:val="20"/>
          <w:lang w:eastAsia="x-none"/>
        </w:rPr>
      </w:pPr>
      <w:r w:rsidRPr="00661DA9">
        <w:rPr>
          <w:rFonts w:ascii="Times New Roman" w:hAnsi="Times New Roman" w:cs="Times New Roman"/>
          <w:i/>
          <w:szCs w:val="20"/>
          <w:lang w:eastAsia="x-none"/>
        </w:rPr>
        <w:t>Same spacing (M) between consecutive PRBs in an interlace for all interlaces regardless of carrier BW, i.e., the number of PRBs per interlace is dependent on the carrier bandwidth</w:t>
      </w:r>
    </w:p>
    <w:p w14:paraId="26681350" w14:textId="77777777" w:rsidR="00A523A2" w:rsidRPr="00661DA9" w:rsidRDefault="00A523A2" w:rsidP="00E020BD">
      <w:pPr>
        <w:numPr>
          <w:ilvl w:val="1"/>
          <w:numId w:val="13"/>
        </w:numPr>
        <w:spacing w:after="0" w:line="240" w:lineRule="auto"/>
        <w:ind w:left="1440"/>
        <w:rPr>
          <w:rFonts w:ascii="Times New Roman" w:hAnsi="Times New Roman" w:cs="Times New Roman"/>
          <w:i/>
          <w:szCs w:val="20"/>
          <w:lang w:eastAsia="x-none"/>
        </w:rPr>
      </w:pPr>
      <w:r w:rsidRPr="00661DA9">
        <w:rPr>
          <w:rFonts w:ascii="Times New Roman" w:hAnsi="Times New Roman" w:cs="Times New Roman"/>
          <w:i/>
          <w:szCs w:val="20"/>
          <w:lang w:eastAsia="x-none"/>
        </w:rPr>
        <w:t>Point A is the reference for the interlace definition</w:t>
      </w:r>
    </w:p>
    <w:p w14:paraId="01B9BC68" w14:textId="77777777" w:rsidR="00A523A2" w:rsidRPr="00661DA9" w:rsidRDefault="00A523A2" w:rsidP="00E020BD">
      <w:pPr>
        <w:numPr>
          <w:ilvl w:val="0"/>
          <w:numId w:val="13"/>
        </w:numPr>
        <w:spacing w:after="0" w:line="240" w:lineRule="auto"/>
        <w:ind w:left="720"/>
        <w:rPr>
          <w:rFonts w:ascii="Times New Roman" w:hAnsi="Times New Roman" w:cs="Times New Roman"/>
          <w:i/>
          <w:szCs w:val="20"/>
          <w:lang w:eastAsia="x-none"/>
        </w:rPr>
      </w:pPr>
      <w:r w:rsidRPr="00661DA9">
        <w:rPr>
          <w:rFonts w:ascii="Times New Roman" w:hAnsi="Times New Roman" w:cs="Times New Roman"/>
          <w:i/>
          <w:szCs w:val="20"/>
          <w:lang w:eastAsia="x-none"/>
        </w:rPr>
        <w:t>For 15 kHz SCS, M = 10 interlaces and for 30 kHz SCS, M = 5 interlaces for all bandwidths</w:t>
      </w:r>
    </w:p>
    <w:p w14:paraId="4D7D9B2D" w14:textId="77777777" w:rsidR="00A523A2" w:rsidRPr="00661DA9" w:rsidRDefault="00A523A2" w:rsidP="00E020BD">
      <w:pPr>
        <w:numPr>
          <w:ilvl w:val="0"/>
          <w:numId w:val="13"/>
        </w:numPr>
        <w:spacing w:after="0" w:line="240" w:lineRule="auto"/>
        <w:ind w:left="720"/>
        <w:rPr>
          <w:rFonts w:ascii="Times New Roman" w:hAnsi="Times New Roman" w:cs="Times New Roman"/>
          <w:i/>
          <w:szCs w:val="20"/>
          <w:lang w:eastAsia="x-none"/>
        </w:rPr>
      </w:pPr>
      <w:r w:rsidRPr="00661DA9">
        <w:rPr>
          <w:rFonts w:ascii="Times New Roman" w:hAnsi="Times New Roman" w:cs="Times New Roman"/>
          <w:i/>
          <w:szCs w:val="20"/>
          <w:lang w:eastAsia="x-none"/>
        </w:rPr>
        <w:t>FFS: Interlace design for PUCCH for bandwidths greater than 20 MHz</w:t>
      </w:r>
    </w:p>
    <w:p w14:paraId="66B6EC6F" w14:textId="77777777" w:rsidR="00A523A2" w:rsidRPr="00661DA9" w:rsidRDefault="00A523A2" w:rsidP="00E020BD">
      <w:pPr>
        <w:numPr>
          <w:ilvl w:val="0"/>
          <w:numId w:val="13"/>
        </w:numPr>
        <w:spacing w:after="0" w:line="240" w:lineRule="auto"/>
        <w:ind w:left="720"/>
        <w:rPr>
          <w:rFonts w:ascii="Times New Roman" w:hAnsi="Times New Roman" w:cs="Times New Roman"/>
          <w:i/>
          <w:szCs w:val="20"/>
          <w:highlight w:val="yellow"/>
          <w:lang w:eastAsia="x-none"/>
        </w:rPr>
      </w:pPr>
      <w:r w:rsidRPr="00661DA9">
        <w:rPr>
          <w:rFonts w:ascii="Times New Roman" w:hAnsi="Times New Roman" w:cs="Times New Roman"/>
          <w:i/>
          <w:szCs w:val="20"/>
          <w:highlight w:val="yellow"/>
          <w:lang w:eastAsia="x-none"/>
        </w:rPr>
        <w:t>FFS: Whether and how partial interlace allocation is supported</w:t>
      </w:r>
    </w:p>
    <w:p w14:paraId="44A8E0B7" w14:textId="77777777" w:rsidR="00A523A2" w:rsidRDefault="00A523A2" w:rsidP="00161BEC">
      <w:pPr>
        <w:pStyle w:val="BodyText"/>
        <w:rPr>
          <w:lang w:val="en-GB"/>
        </w:rPr>
      </w:pPr>
    </w:p>
    <w:p w14:paraId="0BE83C2E" w14:textId="236AEB81" w:rsidR="00262E72" w:rsidRDefault="00A523A2" w:rsidP="00161BEC">
      <w:pPr>
        <w:pStyle w:val="BodyText"/>
        <w:rPr>
          <w:lang w:val="en-GB"/>
        </w:rPr>
      </w:pPr>
      <w:r>
        <w:rPr>
          <w:lang w:val="en-GB"/>
        </w:rPr>
        <w:t>In this</w:t>
      </w:r>
      <w:r w:rsidR="00161BEC">
        <w:rPr>
          <w:lang w:val="en-GB"/>
        </w:rPr>
        <w:t xml:space="preserve"> working assumption</w:t>
      </w:r>
      <w:r>
        <w:rPr>
          <w:lang w:val="en-GB"/>
        </w:rPr>
        <w:t>, it is stated</w:t>
      </w:r>
      <w:r w:rsidR="00161BEC">
        <w:rPr>
          <w:lang w:val="en-GB"/>
        </w:rPr>
        <w:t xml:space="preserve"> that further studies are needed to decide whether partial interlace allocation is also supported. The main motivation for supporting partial interlace RA would </w:t>
      </w:r>
      <w:r w:rsidR="00161BEC">
        <w:rPr>
          <w:lang w:val="en-GB"/>
        </w:rPr>
        <w:lastRenderedPageBreak/>
        <w:t xml:space="preserve">be to schedule a small frequency resource for PUSCH transmissions. </w:t>
      </w:r>
      <w:r w:rsidR="00262E72">
        <w:rPr>
          <w:lang w:val="en-GB"/>
        </w:rPr>
        <w:t xml:space="preserve">We note that RAN4 is still discussing </w:t>
      </w:r>
      <w:proofErr w:type="spellStart"/>
      <w:r w:rsidR="00262E72">
        <w:rPr>
          <w:lang w:val="en-GB"/>
        </w:rPr>
        <w:t>guardbands</w:t>
      </w:r>
      <w:proofErr w:type="spellEnd"/>
      <w:r w:rsidR="00262E72">
        <w:rPr>
          <w:lang w:val="en-GB"/>
        </w:rPr>
        <w:t xml:space="preserve"> in between 20 MHz LBT sub-bands of a wideband carrier which will affect how partial resource allocation is performed. Until more details are known, we propose the following</w:t>
      </w:r>
    </w:p>
    <w:p w14:paraId="5226A97D" w14:textId="4FA06A22" w:rsidR="006C1468" w:rsidRPr="004029AF" w:rsidRDefault="00BD50E4" w:rsidP="00A523A2">
      <w:pPr>
        <w:pStyle w:val="Proposal"/>
      </w:pPr>
      <w:bookmarkStart w:id="21" w:name="_Toc7808096"/>
      <w:r>
        <w:rPr>
          <w:lang w:val="en-GB"/>
        </w:rPr>
        <w:t>F</w:t>
      </w:r>
      <w:r w:rsidRPr="00BD50E4">
        <w:rPr>
          <w:lang w:val="en-GB"/>
        </w:rPr>
        <w:t>urther progress on the wideband operation</w:t>
      </w:r>
      <w:r w:rsidR="00A523A2">
        <w:rPr>
          <w:lang w:val="en-GB"/>
        </w:rPr>
        <w:t xml:space="preserve"> in RAN4 is </w:t>
      </w:r>
      <w:r w:rsidRPr="00BD50E4">
        <w:rPr>
          <w:lang w:val="en-GB"/>
        </w:rPr>
        <w:t>need</w:t>
      </w:r>
      <w:r w:rsidR="00A523A2">
        <w:rPr>
          <w:lang w:val="en-GB"/>
        </w:rPr>
        <w:t>ed</w:t>
      </w:r>
      <w:r w:rsidR="004029AF">
        <w:rPr>
          <w:lang w:val="en-GB"/>
        </w:rPr>
        <w:t xml:space="preserve">, e.g., related to </w:t>
      </w:r>
      <w:proofErr w:type="spellStart"/>
      <w:r w:rsidR="004029AF">
        <w:rPr>
          <w:lang w:val="en-GB"/>
        </w:rPr>
        <w:t>guardbands</w:t>
      </w:r>
      <w:proofErr w:type="spellEnd"/>
      <w:r w:rsidR="004029AF">
        <w:rPr>
          <w:lang w:val="en-GB"/>
        </w:rPr>
        <w:t>,</w:t>
      </w:r>
      <w:r w:rsidRPr="00BD50E4">
        <w:rPr>
          <w:lang w:val="en-GB"/>
        </w:rPr>
        <w:t xml:space="preserve"> before a </w:t>
      </w:r>
      <w:r w:rsidR="005B7890">
        <w:rPr>
          <w:lang w:val="en-GB"/>
        </w:rPr>
        <w:t>conclusion on</w:t>
      </w:r>
      <w:r w:rsidRPr="00BD50E4">
        <w:rPr>
          <w:lang w:val="en-GB"/>
        </w:rPr>
        <w:t xml:space="preserve"> </w:t>
      </w:r>
      <w:r w:rsidR="00E92162">
        <w:rPr>
          <w:lang w:val="en-GB"/>
        </w:rPr>
        <w:t>frequency domain resource allocation for PUSCH</w:t>
      </w:r>
      <w:r w:rsidR="004F64AC">
        <w:rPr>
          <w:lang w:val="en-GB"/>
        </w:rPr>
        <w:t xml:space="preserve"> for </w:t>
      </w:r>
      <w:r w:rsidR="00E92162">
        <w:rPr>
          <w:lang w:val="en-GB"/>
        </w:rPr>
        <w:t xml:space="preserve">a </w:t>
      </w:r>
      <w:r w:rsidR="004F64AC">
        <w:rPr>
          <w:lang w:val="en-GB"/>
        </w:rPr>
        <w:t>wideband carrier</w:t>
      </w:r>
      <w:r w:rsidR="004F64AC" w:rsidRPr="00BD50E4">
        <w:rPr>
          <w:lang w:val="en-GB"/>
        </w:rPr>
        <w:t xml:space="preserve"> </w:t>
      </w:r>
      <w:r w:rsidRPr="00BD50E4">
        <w:rPr>
          <w:lang w:val="en-GB"/>
        </w:rPr>
        <w:t xml:space="preserve">can be </w:t>
      </w:r>
      <w:r w:rsidR="005B7890">
        <w:rPr>
          <w:lang w:val="en-GB"/>
        </w:rPr>
        <w:t>made</w:t>
      </w:r>
      <w:r w:rsidR="0023326A">
        <w:rPr>
          <w:lang w:val="en-GB"/>
        </w:rPr>
        <w:t>.</w:t>
      </w:r>
      <w:bookmarkEnd w:id="21"/>
    </w:p>
    <w:p w14:paraId="6B74119D" w14:textId="170BA49D" w:rsidR="00414490" w:rsidRDefault="00414490" w:rsidP="00414490">
      <w:pPr>
        <w:pStyle w:val="Heading2"/>
      </w:pPr>
      <w:r>
        <w:t>2.</w:t>
      </w:r>
      <w:r w:rsidR="00381783">
        <w:t>3</w:t>
      </w:r>
      <w:r>
        <w:tab/>
      </w:r>
      <w:r w:rsidR="00381783">
        <w:t>Time domain s</w:t>
      </w:r>
      <w:r>
        <w:t>tarting positions for PUSCH</w:t>
      </w:r>
    </w:p>
    <w:p w14:paraId="464EF6E8" w14:textId="31B693AC" w:rsidR="00414490" w:rsidRPr="00661DA9" w:rsidRDefault="00FA113B" w:rsidP="00FA113B">
      <w:pPr>
        <w:pStyle w:val="BodyText"/>
      </w:pPr>
      <w:r w:rsidRPr="004029AF">
        <w:t>In</w:t>
      </w:r>
      <w:r w:rsidR="00414490" w:rsidRPr="004029AF">
        <w:t xml:space="preserve"> the NR-U TR </w:t>
      </w:r>
      <w:r w:rsidRPr="00FA113B">
        <w:fldChar w:fldCharType="begin"/>
      </w:r>
      <w:r w:rsidRPr="00661DA9">
        <w:instrText xml:space="preserve"> REF _Ref534117348 \r \h  \* MERGEFORMAT </w:instrText>
      </w:r>
      <w:r w:rsidRPr="00FA113B">
        <w:fldChar w:fldCharType="separate"/>
      </w:r>
      <w:r w:rsidR="00FF6B98">
        <w:t>[2]</w:t>
      </w:r>
      <w:r w:rsidRPr="00FA113B">
        <w:fldChar w:fldCharType="end"/>
      </w:r>
      <w:r w:rsidR="00414490" w:rsidRPr="004029AF">
        <w:t>, Section 7</w:t>
      </w:r>
      <w:r w:rsidR="00AF5C00" w:rsidRPr="004029AF">
        <w:t>.2.1.2, the following agreement</w:t>
      </w:r>
      <w:r w:rsidR="00414490" w:rsidRPr="004029AF">
        <w:t xml:space="preserve"> related to </w:t>
      </w:r>
      <w:r w:rsidRPr="004029AF">
        <w:t>PUSCH starting p</w:t>
      </w:r>
      <w:r w:rsidRPr="00661DA9">
        <w:t>osition are listed</w:t>
      </w:r>
      <w:r w:rsidR="00414490" w:rsidRPr="00661DA9">
        <w:t xml:space="preserve"> </w:t>
      </w:r>
    </w:p>
    <w:p w14:paraId="13E46F27" w14:textId="77777777" w:rsidR="00FA113B" w:rsidRPr="00661DA9" w:rsidRDefault="00FA113B" w:rsidP="00FA113B">
      <w:pPr>
        <w:spacing w:after="0"/>
        <w:ind w:left="360"/>
        <w:rPr>
          <w:rFonts w:ascii="Times New Roman" w:hAnsi="Times New Roman" w:cs="Times New Roman"/>
          <w:i/>
          <w:sz w:val="20"/>
          <w:szCs w:val="20"/>
          <w:lang w:eastAsia="x-none"/>
        </w:rPr>
      </w:pPr>
      <w:bookmarkStart w:id="22" w:name="_Hlk534844265"/>
      <w:r w:rsidRPr="00661DA9">
        <w:rPr>
          <w:rFonts w:ascii="Times New Roman" w:hAnsi="Times New Roman" w:cs="Times New Roman"/>
          <w:i/>
          <w:sz w:val="20"/>
          <w:szCs w:val="20"/>
          <w:lang w:eastAsia="x-none"/>
        </w:rPr>
        <w:t>The following options have been identified as possible candidate at least for the first PUSCH(s) transmitted in the UL transmission burst.</w:t>
      </w:r>
    </w:p>
    <w:p w14:paraId="3D88EF47" w14:textId="77777777" w:rsidR="00FA113B" w:rsidRPr="00661DA9" w:rsidRDefault="00FA113B" w:rsidP="00FA113B">
      <w:pPr>
        <w:pStyle w:val="B1"/>
        <w:spacing w:after="0"/>
        <w:ind w:left="928"/>
        <w:rPr>
          <w:rFonts w:cs="Times New Roman"/>
          <w:i/>
          <w:sz w:val="20"/>
          <w:szCs w:val="20"/>
        </w:rPr>
      </w:pPr>
      <w:r w:rsidRPr="00661DA9">
        <w:rPr>
          <w:rFonts w:cs="Times New Roman"/>
          <w:i/>
          <w:sz w:val="20"/>
          <w:szCs w:val="20"/>
        </w:rPr>
        <w:t>-</w:t>
      </w:r>
      <w:r w:rsidRPr="00661DA9">
        <w:rPr>
          <w:rFonts w:cs="Times New Roman"/>
          <w:i/>
          <w:sz w:val="20"/>
          <w:szCs w:val="20"/>
        </w:rPr>
        <w:tab/>
        <w:t>Option 1: PUSCH(s) as in Rel-15 NR</w:t>
      </w:r>
    </w:p>
    <w:p w14:paraId="495054E7" w14:textId="77777777" w:rsidR="00FA113B" w:rsidRPr="00661DA9" w:rsidRDefault="00FA113B" w:rsidP="00FA113B">
      <w:pPr>
        <w:pStyle w:val="B1"/>
        <w:spacing w:after="0"/>
        <w:ind w:left="928"/>
        <w:rPr>
          <w:rFonts w:cs="Times New Roman"/>
          <w:i/>
          <w:sz w:val="20"/>
          <w:szCs w:val="20"/>
        </w:rPr>
      </w:pPr>
      <w:r w:rsidRPr="00661DA9">
        <w:rPr>
          <w:rFonts w:cs="Times New Roman"/>
          <w:i/>
          <w:sz w:val="20"/>
          <w:szCs w:val="20"/>
        </w:rPr>
        <w:t>-</w:t>
      </w:r>
      <w:r w:rsidRPr="00661DA9">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bookmarkEnd w:id="22"/>
    <w:p w14:paraId="29D60127" w14:textId="77777777" w:rsidR="00FA113B" w:rsidRPr="00661DA9" w:rsidRDefault="00FA113B" w:rsidP="00FA113B">
      <w:pPr>
        <w:spacing w:after="0"/>
        <w:ind w:left="360"/>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It is noted that for above options, the ending position of the PUSCH is fixed as indicated by the UL grant.</w:t>
      </w:r>
    </w:p>
    <w:p w14:paraId="11F709D7" w14:textId="77777777" w:rsidR="00FA113B" w:rsidRPr="00661DA9" w:rsidRDefault="00FA113B" w:rsidP="00FA113B">
      <w:pPr>
        <w:ind w:left="360"/>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It is noted that above options are not mutually exclusive.</w:t>
      </w:r>
    </w:p>
    <w:p w14:paraId="357819D2" w14:textId="38AFDF92" w:rsidR="00E35DAF" w:rsidRPr="00661DA9" w:rsidRDefault="00894BCC" w:rsidP="00894BCC">
      <w:pPr>
        <w:pStyle w:val="BodyText"/>
      </w:pPr>
      <w:r w:rsidRPr="00661DA9">
        <w:t xml:space="preserve">The </w:t>
      </w:r>
      <w:r w:rsidR="00E35DAF" w:rsidRPr="00661DA9">
        <w:t>intention of considering Option 2 in the above agreement is to optimize the transmission of PUSCH in the case that LBT is successful part way through a slot, allowing PUSCH to occup</w:t>
      </w:r>
      <w:r w:rsidR="00AF5C00" w:rsidRPr="00661DA9">
        <w:t xml:space="preserve">y a partial slot, and thus enhancing channel access granularity. </w:t>
      </w:r>
      <w:r w:rsidR="00E35DAF" w:rsidRPr="00661DA9">
        <w:t xml:space="preserve">We first point out that most often, PUSCH is transmitted within a shared COT initiated by the </w:t>
      </w:r>
      <w:proofErr w:type="spellStart"/>
      <w:r w:rsidR="00E35DAF" w:rsidRPr="00661DA9">
        <w:t>gNB</w:t>
      </w:r>
      <w:proofErr w:type="spellEnd"/>
      <w:r w:rsidR="00E35DAF" w:rsidRPr="00661DA9">
        <w:t xml:space="preserve">. Since </w:t>
      </w:r>
      <w:r w:rsidR="00AF5C00" w:rsidRPr="00661DA9">
        <w:t>an UL transmission may occur immediately</w:t>
      </w:r>
      <w:r w:rsidR="00E35DAF" w:rsidRPr="00661DA9">
        <w:t xml:space="preserve"> </w:t>
      </w:r>
      <w:r w:rsidR="00AF5C00" w:rsidRPr="00661DA9">
        <w:t xml:space="preserve">(Cat1 LBT) </w:t>
      </w:r>
      <w:r w:rsidR="00E35DAF" w:rsidRPr="00661DA9">
        <w:t>after a DL transmission</w:t>
      </w:r>
      <w:r w:rsidR="00AF5C00" w:rsidRPr="00661DA9">
        <w:t xml:space="preserve"> within the shared COT</w:t>
      </w:r>
      <w:r w:rsidR="00E35DAF" w:rsidRPr="00661DA9">
        <w:t xml:space="preserve"> provided the gap </w:t>
      </w:r>
      <w:r w:rsidR="00AF5C00" w:rsidRPr="00661DA9">
        <w:t xml:space="preserve">between DL and UL transmissions </w:t>
      </w:r>
      <w:r w:rsidR="00E35DAF" w:rsidRPr="00661DA9">
        <w:t>is less than 16 us</w:t>
      </w:r>
      <w:r w:rsidR="00370D51" w:rsidRPr="00661DA9">
        <w:t xml:space="preserve"> or using Cat2 LBT if the gap is larger than 16us</w:t>
      </w:r>
      <w:r w:rsidR="00AF5C00" w:rsidRPr="00661DA9">
        <w:t>. Hence</w:t>
      </w:r>
      <w:r w:rsidR="00E35DAF" w:rsidRPr="00661DA9">
        <w:t xml:space="preserve"> </w:t>
      </w:r>
      <w:r w:rsidR="00AF5C00" w:rsidRPr="00661DA9">
        <w:t>the benefit of any potential o</w:t>
      </w:r>
      <w:r w:rsidR="00E35DAF" w:rsidRPr="00661DA9">
        <w:t xml:space="preserve">ptimization </w:t>
      </w:r>
      <w:r w:rsidR="00AF5C00" w:rsidRPr="00661DA9">
        <w:t>offered</w:t>
      </w:r>
      <w:r w:rsidR="00E35DAF" w:rsidRPr="00661DA9">
        <w:t xml:space="preserve"> by Option 2 is marginal since UL LBT is not as restrictive on channel access as DL LBT </w:t>
      </w:r>
      <w:r w:rsidR="00AF5C00" w:rsidRPr="00661DA9">
        <w:t xml:space="preserve">within a shared COT. In contrast, </w:t>
      </w:r>
      <w:r w:rsidR="00E35DAF" w:rsidRPr="00661DA9">
        <w:t xml:space="preserve">the </w:t>
      </w:r>
      <w:proofErr w:type="spellStart"/>
      <w:r w:rsidR="00E35DAF" w:rsidRPr="00661DA9">
        <w:t>gNB</w:t>
      </w:r>
      <w:proofErr w:type="spellEnd"/>
      <w:r w:rsidR="00E35DAF" w:rsidRPr="00661DA9">
        <w:t xml:space="preserve"> is required to perform a full exponential </w:t>
      </w:r>
      <w:proofErr w:type="spellStart"/>
      <w:r w:rsidR="00E35DAF" w:rsidRPr="00661DA9">
        <w:t>backoff</w:t>
      </w:r>
      <w:proofErr w:type="spellEnd"/>
      <w:r w:rsidR="00E35DAF" w:rsidRPr="00661DA9">
        <w:t xml:space="preserve"> (Cat4 LBT) before it may acquire the COT.</w:t>
      </w:r>
    </w:p>
    <w:p w14:paraId="7928E8F4" w14:textId="60E19C40" w:rsidR="00AF5C00" w:rsidRPr="00661DA9" w:rsidRDefault="00AF5C00" w:rsidP="00894BCC">
      <w:pPr>
        <w:pStyle w:val="BodyText"/>
      </w:pPr>
      <w:r w:rsidRPr="00661DA9">
        <w:t>In the small fraction of occasions where the UE initiates a COT, the likely way that Option 2 would work is through puncturing the first part of the PUSCH transmission to align with the instant that UL LBT is successful. The reason for this is due to the following agreement</w:t>
      </w:r>
    </w:p>
    <w:p w14:paraId="5A85D201" w14:textId="77777777" w:rsidR="00AF5C00" w:rsidRPr="00661DA9" w:rsidRDefault="00AF5C00" w:rsidP="00AF5C00">
      <w:pPr>
        <w:spacing w:after="120"/>
        <w:ind w:left="360"/>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It has been identified to be beneficial for the NR-U design to not require the UE to change a granted TBS for a PUSCH transmission depending on the LBT outcome.</w:t>
      </w:r>
    </w:p>
    <w:p w14:paraId="0B9B8C8E" w14:textId="07E210EF" w:rsidR="00AF5C00" w:rsidRPr="00661DA9" w:rsidRDefault="00AF5C00" w:rsidP="00894BCC">
      <w:pPr>
        <w:pStyle w:val="BodyText"/>
      </w:pPr>
      <w:r w:rsidRPr="00661DA9">
        <w:t>which suggests that it is a burden for the UE to re-process the transport block to rate match to the fewer number of available OFDM symbols if LBT is successful part way through the slot.</w:t>
      </w:r>
    </w:p>
    <w:p w14:paraId="2E47294D" w14:textId="7D62A0FE" w:rsidR="003260E8" w:rsidRDefault="00AF5C00" w:rsidP="00894BCC">
      <w:pPr>
        <w:pStyle w:val="BodyText"/>
      </w:pPr>
      <w:r w:rsidRPr="00661DA9">
        <w:t xml:space="preserve">The trouble with the UE puncturing the PUSCH transmission is that </w:t>
      </w:r>
      <w:r w:rsidR="003260E8" w:rsidRPr="00661DA9">
        <w:t xml:space="preserve">the </w:t>
      </w:r>
      <w:proofErr w:type="spellStart"/>
      <w:r w:rsidR="003260E8" w:rsidRPr="00661DA9">
        <w:t>gNB</w:t>
      </w:r>
      <w:proofErr w:type="spellEnd"/>
      <w:r w:rsidR="003260E8" w:rsidRPr="00661DA9">
        <w:t xml:space="preserve"> expects the UE to follow the start and end positions of PUSCH according to the UL grant. If the UE autonomously changes the start position, the </w:t>
      </w:r>
      <w:proofErr w:type="spellStart"/>
      <w:r w:rsidR="003260E8" w:rsidRPr="00661DA9">
        <w:t>gNB</w:t>
      </w:r>
      <w:proofErr w:type="spellEnd"/>
      <w:r w:rsidR="003260E8" w:rsidRPr="00661DA9">
        <w:t xml:space="preserve"> must be able to detect that for PUSCH </w:t>
      </w:r>
      <w:proofErr w:type="spellStart"/>
      <w:r w:rsidR="003260E8" w:rsidRPr="00661DA9">
        <w:t>demod</w:t>
      </w:r>
      <w:proofErr w:type="spellEnd"/>
      <w:r w:rsidR="003260E8" w:rsidRPr="00661DA9">
        <w:t>/decoding. The most straightforward method is to detect the UE’s DMRS transmission; however, if the front-loaded DMRS is punctured this is not possible.</w:t>
      </w:r>
      <w:r w:rsidR="006B6A7D" w:rsidRPr="00661DA9">
        <w:t xml:space="preserve"> One alternative</w:t>
      </w:r>
      <w:r w:rsidR="003260E8" w:rsidRPr="00661DA9">
        <w:t xml:space="preserve"> would be to configure additional DMRS positions within the slot, but this increases the overhead, thus counteracting any potential performance optimization available with Option 2. </w:t>
      </w:r>
      <w:r w:rsidR="006B6A7D" w:rsidRPr="00661DA9">
        <w:t>Another alternative is to avoid puncturing the PDCCH and front loaded DMRS, and instead puncture the PDSCH symbols from the beginning. However, this requires buffering of L1 samples which may not be attractive from an implementation standpoint.</w:t>
      </w:r>
      <w:r w:rsidR="004C3754" w:rsidRPr="00661DA9">
        <w:t xml:space="preserve"> Either way, reliability of the PUSCH transmission is compromised, and further may have impacts on contention window adjustment. </w:t>
      </w:r>
      <w:r w:rsidR="003260E8" w:rsidRPr="00661DA9">
        <w:t xml:space="preserve">For these reasons, we propose that </w:t>
      </w:r>
      <w:r w:rsidR="006B6A7D" w:rsidRPr="00661DA9">
        <w:t xml:space="preserve">only </w:t>
      </w:r>
      <w:r w:rsidR="003260E8" w:rsidRPr="00661DA9">
        <w:t xml:space="preserve">Option 1 is </w:t>
      </w:r>
      <w:r w:rsidR="006B6A7D" w:rsidRPr="00661DA9">
        <w:t xml:space="preserve">supported (no change to NR Rel-15). </w:t>
      </w:r>
      <w:r w:rsidR="003260E8" w:rsidRPr="00661DA9">
        <w:t xml:space="preserve">Type B PUSCH mapping is </w:t>
      </w:r>
      <w:r w:rsidR="004C3754" w:rsidRPr="00661DA9">
        <w:t>supported in the spec today and it already a</w:t>
      </w:r>
      <w:r w:rsidR="003260E8" w:rsidRPr="00661DA9">
        <w:t xml:space="preserve">llows for multiple start positions within the slot. </w:t>
      </w:r>
      <w:r w:rsidR="003260E8">
        <w:t>This further demotivates Option 2.</w:t>
      </w:r>
    </w:p>
    <w:p w14:paraId="303691A5" w14:textId="1C118230" w:rsidR="003260E8" w:rsidRPr="004029AF" w:rsidRDefault="003260E8" w:rsidP="003260E8">
      <w:pPr>
        <w:pStyle w:val="Proposal"/>
      </w:pPr>
      <w:bookmarkStart w:id="23" w:name="_Toc7808097"/>
      <w:r w:rsidRPr="004029AF">
        <w:lastRenderedPageBreak/>
        <w:t>For the first PUSCH(s) in an UL transmission burst, Option 2 is not supported.</w:t>
      </w:r>
      <w:bookmarkEnd w:id="23"/>
    </w:p>
    <w:p w14:paraId="00C12EA4" w14:textId="092F0432" w:rsidR="00080E05" w:rsidRDefault="00414490" w:rsidP="00080E05">
      <w:pPr>
        <w:pStyle w:val="Heading1"/>
        <w:rPr>
          <w:lang w:eastAsia="zh-CN"/>
        </w:rPr>
      </w:pPr>
      <w:bookmarkStart w:id="24" w:name="_Ref534647998"/>
      <w:bookmarkStart w:id="25" w:name="_Toc506553723"/>
      <w:bookmarkStart w:id="26" w:name="_Toc510450969"/>
      <w:bookmarkStart w:id="27" w:name="_Toc510452869"/>
      <w:bookmarkStart w:id="28" w:name="_Toc510731134"/>
      <w:bookmarkStart w:id="29" w:name="_Toc510731381"/>
      <w:bookmarkStart w:id="30" w:name="_Toc510775731"/>
      <w:r>
        <w:rPr>
          <w:lang w:eastAsia="zh-CN"/>
        </w:rPr>
        <w:t>3</w:t>
      </w:r>
      <w:r w:rsidR="00A63305">
        <w:rPr>
          <w:lang w:eastAsia="zh-CN"/>
        </w:rPr>
        <w:tab/>
        <w:t>PUCCH</w:t>
      </w:r>
      <w:r w:rsidR="00FA113B">
        <w:rPr>
          <w:lang w:eastAsia="zh-CN"/>
        </w:rPr>
        <w:t xml:space="preserve"> Design</w:t>
      </w:r>
      <w:bookmarkEnd w:id="24"/>
    </w:p>
    <w:p w14:paraId="340B8670" w14:textId="7375277E" w:rsidR="000B6B83" w:rsidRPr="004029AF" w:rsidRDefault="000B6B83" w:rsidP="002A6D94">
      <w:pPr>
        <w:pStyle w:val="BodyText"/>
      </w:pPr>
      <w:r w:rsidRPr="004029AF">
        <w:t xml:space="preserve">In the NR-U WID </w:t>
      </w:r>
      <w:r w:rsidRPr="00756C92">
        <w:fldChar w:fldCharType="begin"/>
      </w:r>
      <w:r w:rsidRPr="00661DA9">
        <w:instrText xml:space="preserve"> REF _Ref534127550 \r \h </w:instrText>
      </w:r>
      <w:r w:rsidR="00772B89" w:rsidRPr="00661DA9">
        <w:rPr>
          <w:rFonts w:cstheme="minorHAnsi"/>
        </w:rPr>
        <w:instrText xml:space="preserve"> \* MERGEFORMAT </w:instrText>
      </w:r>
      <w:r w:rsidRPr="00756C92">
        <w:fldChar w:fldCharType="separate"/>
      </w:r>
      <w:r w:rsidR="00FF6B98">
        <w:t>[1]</w:t>
      </w:r>
      <w:r w:rsidRPr="00756C92">
        <w:fldChar w:fldCharType="end"/>
      </w:r>
      <w:r w:rsidRPr="004029AF">
        <w:t>, the following objective is listed related to PU</w:t>
      </w:r>
      <w:r w:rsidR="00A07C4A" w:rsidRPr="004029AF">
        <w:t>C</w:t>
      </w:r>
      <w:r w:rsidRPr="004029AF">
        <w:t>CH Design</w:t>
      </w:r>
    </w:p>
    <w:p w14:paraId="63428225" w14:textId="46077BAA" w:rsidR="000B6B83" w:rsidRPr="00661DA9" w:rsidRDefault="000B6B83" w:rsidP="00756C92">
      <w:pPr>
        <w:ind w:left="567"/>
        <w:rPr>
          <w:rFonts w:ascii="Times New Roman" w:hAnsi="Times New Roman" w:cs="Times New Roman"/>
          <w:i/>
          <w:sz w:val="20"/>
          <w:szCs w:val="20"/>
          <w:lang w:eastAsia="ja-JP"/>
        </w:rPr>
      </w:pPr>
      <w:r w:rsidRPr="00661DA9">
        <w:rPr>
          <w:rFonts w:ascii="Times New Roman" w:hAnsi="Times New Roman" w:cs="Times New Roman"/>
          <w:i/>
          <w:sz w:val="20"/>
          <w:szCs w:val="20"/>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7709956A" w14:textId="66BE9AE6" w:rsidR="00443C9D" w:rsidRPr="00661DA9" w:rsidRDefault="00DA7726" w:rsidP="001F7838">
      <w:pPr>
        <w:pStyle w:val="BodyText"/>
      </w:pPr>
      <w:r w:rsidRPr="00661DA9">
        <w:t xml:space="preserve">The </w:t>
      </w:r>
      <w:r w:rsidR="00EA53B8" w:rsidRPr="00661DA9">
        <w:t>main</w:t>
      </w:r>
      <w:r w:rsidRPr="00661DA9">
        <w:t xml:space="preserve"> aspect of the above WID objective </w:t>
      </w:r>
      <w:r w:rsidR="00712574" w:rsidRPr="00661DA9">
        <w:t xml:space="preserve">states that extension of PUCCH format(s) to support PRB-based frequency block-interlaced transmission shall be specified. </w:t>
      </w:r>
      <w:r w:rsidR="009F36F2" w:rsidRPr="00661DA9">
        <w:t>Relating to</w:t>
      </w:r>
      <w:r w:rsidR="001F7838" w:rsidRPr="00661DA9">
        <w:t xml:space="preserve"> this, the following agreement was made at RAN1#96:</w:t>
      </w:r>
    </w:p>
    <w:p w14:paraId="7AC3FA4C" w14:textId="77777777" w:rsidR="001F7838" w:rsidRPr="001F7838" w:rsidRDefault="001F7838" w:rsidP="00044905">
      <w:pPr>
        <w:spacing w:after="0" w:line="240" w:lineRule="auto"/>
        <w:ind w:left="360"/>
        <w:rPr>
          <w:rFonts w:ascii="Times" w:eastAsia="Batang" w:hAnsi="Times" w:cs="Times New Roman"/>
          <w:sz w:val="20"/>
          <w:szCs w:val="24"/>
          <w:lang w:val="en-GB" w:eastAsia="x-none"/>
        </w:rPr>
      </w:pPr>
      <w:r w:rsidRPr="001F7838">
        <w:rPr>
          <w:rFonts w:ascii="Times" w:eastAsia="Batang" w:hAnsi="Times" w:cs="Times New Roman"/>
          <w:sz w:val="20"/>
          <w:szCs w:val="24"/>
          <w:highlight w:val="green"/>
          <w:lang w:val="en-GB" w:eastAsia="x-none"/>
        </w:rPr>
        <w:t>Agreement:</w:t>
      </w:r>
    </w:p>
    <w:p w14:paraId="4B663A4F" w14:textId="77777777" w:rsidR="001F7838" w:rsidRPr="001F7838" w:rsidRDefault="001F7838" w:rsidP="00E020BD">
      <w:pPr>
        <w:numPr>
          <w:ilvl w:val="0"/>
          <w:numId w:val="15"/>
        </w:numPr>
        <w:spacing w:after="0" w:line="240" w:lineRule="auto"/>
        <w:ind w:left="72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short and long PUCCH durations based on enhancements of at least Rel-15 PUCCH formats PF2 and PF3. The enhancements include at least the following aspects:</w:t>
      </w:r>
    </w:p>
    <w:p w14:paraId="2BD7B68D" w14:textId="77777777" w:rsidR="001F7838" w:rsidRPr="001F7838" w:rsidRDefault="001F7838" w:rsidP="00E020BD">
      <w:pPr>
        <w:numPr>
          <w:ilvl w:val="1"/>
          <w:numId w:val="15"/>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For a 20 MHz carrier bandwidth, support mapping to physical resources of at least one full interlace</w:t>
      </w:r>
    </w:p>
    <w:p w14:paraId="0D830E80" w14:textId="77777777" w:rsidR="001F7838" w:rsidRPr="001F7838" w:rsidRDefault="001F7838" w:rsidP="00E020BD">
      <w:pPr>
        <w:numPr>
          <w:ilvl w:val="1"/>
          <w:numId w:val="15"/>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Mechanism to support user multiplexing for both data and reference symbols of PUCCH</w:t>
      </w:r>
    </w:p>
    <w:p w14:paraId="77CFFEB7" w14:textId="77777777" w:rsidR="001F7838" w:rsidRPr="001F7838" w:rsidRDefault="001F7838" w:rsidP="00E020BD">
      <w:pPr>
        <w:numPr>
          <w:ilvl w:val="1"/>
          <w:numId w:val="15"/>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The following aspects are FFS:</w:t>
      </w:r>
    </w:p>
    <w:p w14:paraId="016BB7DB" w14:textId="77777777" w:rsidR="001F7838" w:rsidRPr="001F7838" w:rsidRDefault="001F7838" w:rsidP="00E020BD">
      <w:pPr>
        <w:numPr>
          <w:ilvl w:val="2"/>
          <w:numId w:val="15"/>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for small payloads (1 and 2 bits)</w:t>
      </w:r>
    </w:p>
    <w:p w14:paraId="1C790C53" w14:textId="77777777" w:rsidR="001F7838" w:rsidRPr="001F7838" w:rsidRDefault="001F7838" w:rsidP="00E020BD">
      <w:pPr>
        <w:numPr>
          <w:ilvl w:val="3"/>
          <w:numId w:val="15"/>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Alt-1: Support both small payloads and larger payloads (&gt; 2 bits) for enhanced PF2 and enhanced PF3</w:t>
      </w:r>
    </w:p>
    <w:p w14:paraId="6ADA95BB" w14:textId="77777777" w:rsidR="001F7838" w:rsidRPr="001F7838" w:rsidRDefault="001F7838" w:rsidP="00E020BD">
      <w:pPr>
        <w:numPr>
          <w:ilvl w:val="3"/>
          <w:numId w:val="15"/>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Alt-2: Small payloads are supported by enhanced PF0 and/or enhanced PF1</w:t>
      </w:r>
    </w:p>
    <w:p w14:paraId="5EAF1A82" w14:textId="77777777" w:rsidR="001F7838" w:rsidRPr="001F7838" w:rsidRDefault="001F7838" w:rsidP="00E020BD">
      <w:pPr>
        <w:numPr>
          <w:ilvl w:val="2"/>
          <w:numId w:val="15"/>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Whether or not to replace DFT-s-OFDM with CP-OFDM for the enhanced PF3</w:t>
      </w:r>
    </w:p>
    <w:p w14:paraId="72E43DFE" w14:textId="77777777" w:rsidR="00443C9D" w:rsidRPr="004029AF" w:rsidRDefault="00443C9D" w:rsidP="00D36B0E">
      <w:pPr>
        <w:spacing w:after="0" w:line="240" w:lineRule="auto"/>
        <w:ind w:left="360"/>
      </w:pPr>
    </w:p>
    <w:p w14:paraId="400CDAAC" w14:textId="4CD00497" w:rsidR="009E6311" w:rsidRPr="00661DA9" w:rsidRDefault="009E6311" w:rsidP="008122A5">
      <w:pPr>
        <w:pStyle w:val="BodyText"/>
      </w:pPr>
      <w:r w:rsidRPr="004029AF">
        <w:t>This agreement states that for a 20 MHz carrier bandwidth, at least Rel-15 PUCCH formats PF2 and PF3 are enhanced to support mapping to physical resources of at least one full interlace. It is still</w:t>
      </w:r>
      <w:r w:rsidR="00C023B0" w:rsidRPr="00661DA9">
        <w:t xml:space="preserve"> an </w:t>
      </w:r>
      <w:r w:rsidRPr="00661DA9">
        <w:t>open</w:t>
      </w:r>
      <w:r w:rsidR="00C023B0" w:rsidRPr="00661DA9">
        <w:t xml:space="preserve"> issue</w:t>
      </w:r>
      <w:r w:rsidRPr="00661DA9">
        <w:t xml:space="preserve"> </w:t>
      </w:r>
      <w:proofErr w:type="gramStart"/>
      <w:r w:rsidRPr="00661DA9">
        <w:t>whether or not</w:t>
      </w:r>
      <w:proofErr w:type="gramEnd"/>
      <w:r w:rsidRPr="00661DA9">
        <w:t xml:space="preserve"> other PUCCH formats, e.g., PF0/1, are </w:t>
      </w:r>
      <w:r w:rsidR="00C023B0" w:rsidRPr="00661DA9">
        <w:t xml:space="preserve">also </w:t>
      </w:r>
      <w:r w:rsidRPr="00661DA9">
        <w:t>enhanced to support interlaced mapping.</w:t>
      </w:r>
    </w:p>
    <w:p w14:paraId="0EC84573" w14:textId="6D17EBA7" w:rsidR="009E6311" w:rsidRPr="00661DA9" w:rsidRDefault="009E6311" w:rsidP="008122A5">
      <w:pPr>
        <w:pStyle w:val="BodyText"/>
      </w:pPr>
      <w:r w:rsidRPr="00661DA9">
        <w:t>In RAN1#96b, the following two agreements were made about enhancements to other PUCCH formats:</w:t>
      </w:r>
    </w:p>
    <w:p w14:paraId="028FEAC1" w14:textId="77777777" w:rsidR="009E6311" w:rsidRPr="009E6311" w:rsidRDefault="009E6311" w:rsidP="009E6311">
      <w:pPr>
        <w:spacing w:after="0" w:line="240" w:lineRule="auto"/>
        <w:ind w:left="567"/>
        <w:rPr>
          <w:rFonts w:ascii="Times" w:eastAsia="Batang" w:hAnsi="Times" w:cs="Times New Roman"/>
          <w:sz w:val="20"/>
          <w:szCs w:val="24"/>
          <w:lang w:val="en-GB" w:eastAsia="x-none"/>
        </w:rPr>
      </w:pPr>
      <w:r w:rsidRPr="009E6311">
        <w:rPr>
          <w:rFonts w:ascii="Times" w:eastAsia="Batang" w:hAnsi="Times" w:cs="Times New Roman"/>
          <w:sz w:val="20"/>
          <w:szCs w:val="24"/>
          <w:highlight w:val="green"/>
          <w:lang w:val="en-GB" w:eastAsia="x-none"/>
        </w:rPr>
        <w:t>Agreement:</w:t>
      </w:r>
    </w:p>
    <w:p w14:paraId="662DA7A8" w14:textId="77777777" w:rsidR="009E6311" w:rsidRPr="009E6311" w:rsidRDefault="009E6311" w:rsidP="009E6311">
      <w:pPr>
        <w:spacing w:after="0" w:line="240" w:lineRule="auto"/>
        <w:ind w:left="567"/>
        <w:rPr>
          <w:rFonts w:ascii="Times" w:eastAsia="Batang" w:hAnsi="Times" w:cs="Times New Roman"/>
          <w:sz w:val="20"/>
          <w:szCs w:val="24"/>
          <w:lang w:val="en-GB" w:eastAsia="x-none"/>
        </w:rPr>
      </w:pPr>
      <w:r w:rsidRPr="009E6311">
        <w:rPr>
          <w:rFonts w:ascii="Times" w:eastAsia="Batang" w:hAnsi="Times" w:cs="Times New Roman"/>
          <w:sz w:val="20"/>
          <w:szCs w:val="24"/>
          <w:lang w:val="en-GB" w:eastAsia="x-none"/>
        </w:rPr>
        <w:t>For a 20 MHz carrier bandwidth, if enhancements to PF0 and PF1 are supported, a mapping to physical resources of at least one full interlace is supported</w:t>
      </w:r>
    </w:p>
    <w:p w14:paraId="0085C50F" w14:textId="77777777" w:rsidR="009E6311" w:rsidRPr="009E6311" w:rsidRDefault="009E6311" w:rsidP="00E020BD">
      <w:pPr>
        <w:numPr>
          <w:ilvl w:val="0"/>
          <w:numId w:val="18"/>
        </w:numPr>
        <w:spacing w:after="0" w:line="240" w:lineRule="auto"/>
        <w:ind w:left="1287"/>
        <w:rPr>
          <w:rFonts w:ascii="Times" w:eastAsia="Batang" w:hAnsi="Times" w:cs="Times New Roman"/>
          <w:sz w:val="20"/>
          <w:szCs w:val="24"/>
          <w:lang w:val="en-GB" w:eastAsia="x-none"/>
        </w:rPr>
      </w:pPr>
      <w:r w:rsidRPr="009E6311">
        <w:rPr>
          <w:rFonts w:ascii="Times" w:eastAsia="Batang" w:hAnsi="Times" w:cs="Times New Roman"/>
          <w:sz w:val="20"/>
          <w:szCs w:val="24"/>
          <w:lang w:val="en-GB" w:eastAsia="x-none"/>
        </w:rPr>
        <w:t xml:space="preserve">FFS: </w:t>
      </w:r>
      <w:proofErr w:type="gramStart"/>
      <w:r w:rsidRPr="009E6311">
        <w:rPr>
          <w:rFonts w:ascii="Times" w:eastAsia="Batang" w:hAnsi="Times" w:cs="Times New Roman"/>
          <w:sz w:val="20"/>
          <w:szCs w:val="24"/>
          <w:lang w:val="en-GB" w:eastAsia="x-none"/>
        </w:rPr>
        <w:t>Whether or not</w:t>
      </w:r>
      <w:proofErr w:type="gramEnd"/>
      <w:r w:rsidRPr="009E6311">
        <w:rPr>
          <w:rFonts w:ascii="Times" w:eastAsia="Batang" w:hAnsi="Times" w:cs="Times New Roman"/>
          <w:sz w:val="20"/>
          <w:szCs w:val="24"/>
          <w:lang w:val="en-GB" w:eastAsia="x-none"/>
        </w:rPr>
        <w:t xml:space="preserve"> to support enhancements to PF0/1.</w:t>
      </w:r>
    </w:p>
    <w:p w14:paraId="26E57F95" w14:textId="77777777" w:rsidR="009E6311" w:rsidRPr="009E6311" w:rsidRDefault="009E6311" w:rsidP="00E020BD">
      <w:pPr>
        <w:numPr>
          <w:ilvl w:val="0"/>
          <w:numId w:val="17"/>
        </w:numPr>
        <w:spacing w:after="0" w:line="240" w:lineRule="auto"/>
        <w:ind w:left="1287"/>
        <w:rPr>
          <w:rFonts w:ascii="Times" w:eastAsia="Batang" w:hAnsi="Times" w:cs="Times New Roman"/>
          <w:sz w:val="20"/>
          <w:szCs w:val="24"/>
          <w:lang w:val="en-GB" w:eastAsia="x-none"/>
        </w:rPr>
      </w:pPr>
      <w:r w:rsidRPr="009E6311">
        <w:rPr>
          <w:rFonts w:ascii="Times" w:eastAsia="Batang" w:hAnsi="Times" w:cs="Times New Roman"/>
          <w:sz w:val="20"/>
          <w:szCs w:val="24"/>
          <w:lang w:val="en-GB" w:eastAsia="x-none"/>
        </w:rPr>
        <w:t>Companies are encouraged to provide user multiplexing capacity and UCI payload analysis for enabling the decision for relevant use cases</w:t>
      </w:r>
    </w:p>
    <w:p w14:paraId="331FA83F" w14:textId="4D5C3445" w:rsidR="009E6311" w:rsidRPr="004029AF" w:rsidRDefault="009E6311" w:rsidP="008122A5">
      <w:pPr>
        <w:pStyle w:val="BodyText"/>
      </w:pPr>
    </w:p>
    <w:p w14:paraId="5F3ECA1A" w14:textId="77777777" w:rsidR="009E6311" w:rsidRPr="009E6311" w:rsidRDefault="009E6311" w:rsidP="009E6311">
      <w:pPr>
        <w:spacing w:after="0" w:line="240" w:lineRule="auto"/>
        <w:ind w:left="567"/>
        <w:rPr>
          <w:rFonts w:ascii="Times" w:eastAsia="Batang" w:hAnsi="Times" w:cs="Times New Roman"/>
          <w:sz w:val="20"/>
          <w:szCs w:val="24"/>
          <w:lang w:val="en-GB" w:eastAsia="x-none"/>
        </w:rPr>
      </w:pPr>
      <w:r w:rsidRPr="009E6311">
        <w:rPr>
          <w:rFonts w:ascii="Times" w:eastAsia="Batang" w:hAnsi="Times" w:cs="Times New Roman"/>
          <w:sz w:val="20"/>
          <w:szCs w:val="24"/>
          <w:highlight w:val="green"/>
          <w:lang w:val="en-GB" w:eastAsia="x-none"/>
        </w:rPr>
        <w:t>Agreement:</w:t>
      </w:r>
    </w:p>
    <w:p w14:paraId="06DC1D9E" w14:textId="77777777" w:rsidR="009E6311" w:rsidRPr="009E6311" w:rsidRDefault="009E6311" w:rsidP="009E6311">
      <w:pPr>
        <w:spacing w:after="0" w:line="240" w:lineRule="auto"/>
        <w:ind w:left="567"/>
        <w:rPr>
          <w:rFonts w:ascii="Times" w:eastAsia="Batang" w:hAnsi="Times" w:cs="Times New Roman"/>
          <w:bCs/>
          <w:sz w:val="20"/>
          <w:szCs w:val="24"/>
          <w:lang w:val="en-GB" w:eastAsia="x-none"/>
        </w:rPr>
      </w:pPr>
      <w:r w:rsidRPr="009E6311">
        <w:rPr>
          <w:rFonts w:ascii="Times" w:eastAsia="Batang" w:hAnsi="Times" w:cs="Times New Roman"/>
          <w:bCs/>
          <w:sz w:val="20"/>
          <w:szCs w:val="24"/>
          <w:lang w:val="en-GB" w:eastAsia="x-none"/>
        </w:rPr>
        <w:t>Decisions on which additional PUCCH formats (enhanced or combination of legacy and enhanced) are supported should be at least based on the following.</w:t>
      </w:r>
    </w:p>
    <w:p w14:paraId="4568FC88" w14:textId="77777777" w:rsidR="009E6311" w:rsidRPr="009E6311" w:rsidRDefault="009E6311" w:rsidP="00E020BD">
      <w:pPr>
        <w:numPr>
          <w:ilvl w:val="0"/>
          <w:numId w:val="17"/>
        </w:numPr>
        <w:spacing w:after="0" w:line="240" w:lineRule="auto"/>
        <w:ind w:left="927"/>
        <w:rPr>
          <w:rFonts w:ascii="Times" w:eastAsia="Batang" w:hAnsi="Times" w:cs="Times New Roman"/>
          <w:sz w:val="20"/>
          <w:szCs w:val="24"/>
          <w:lang w:val="en-GB"/>
        </w:rPr>
      </w:pPr>
      <w:r w:rsidRPr="009E6311">
        <w:rPr>
          <w:rFonts w:ascii="Times" w:eastAsia="Batang" w:hAnsi="Times" w:cs="Times New Roman"/>
          <w:sz w:val="20"/>
          <w:szCs w:val="24"/>
          <w:lang w:val="en-GB"/>
        </w:rPr>
        <w:t>Which PUCCH format(s) are to be used at least for the following use cases:</w:t>
      </w:r>
    </w:p>
    <w:p w14:paraId="67ACC7D8" w14:textId="77777777" w:rsidR="009E6311" w:rsidRPr="009E6311" w:rsidRDefault="009E6311" w:rsidP="009E6311">
      <w:pPr>
        <w:numPr>
          <w:ilvl w:val="1"/>
          <w:numId w:val="2"/>
        </w:numPr>
        <w:tabs>
          <w:tab w:val="clear" w:pos="2716"/>
          <w:tab w:val="left" w:pos="1440"/>
        </w:tabs>
        <w:spacing w:after="0" w:line="240" w:lineRule="auto"/>
        <w:ind w:left="1647"/>
        <w:rPr>
          <w:rFonts w:ascii="Times" w:eastAsia="Batang" w:hAnsi="Times" w:cs="Times New Roman"/>
          <w:bCs/>
          <w:sz w:val="20"/>
          <w:szCs w:val="24"/>
          <w:lang w:val="en-GB" w:eastAsia="x-none"/>
        </w:rPr>
      </w:pPr>
      <w:r w:rsidRPr="009E6311">
        <w:rPr>
          <w:rFonts w:ascii="Times" w:eastAsia="Batang" w:hAnsi="Times" w:cs="Times New Roman"/>
          <w:bCs/>
          <w:sz w:val="20"/>
          <w:szCs w:val="24"/>
          <w:lang w:val="en-GB" w:eastAsia="x-none"/>
        </w:rPr>
        <w:t>HARQ ACK prior to dedicated PUCCH resource configuration</w:t>
      </w:r>
    </w:p>
    <w:p w14:paraId="6A7B8C86" w14:textId="77777777" w:rsidR="009E6311" w:rsidRPr="009E6311" w:rsidRDefault="009E6311" w:rsidP="009E6311">
      <w:pPr>
        <w:numPr>
          <w:ilvl w:val="1"/>
          <w:numId w:val="2"/>
        </w:numPr>
        <w:tabs>
          <w:tab w:val="clear" w:pos="2716"/>
          <w:tab w:val="left" w:pos="1440"/>
        </w:tabs>
        <w:spacing w:after="0" w:line="240" w:lineRule="auto"/>
        <w:ind w:left="1647"/>
        <w:rPr>
          <w:rFonts w:ascii="Times" w:eastAsia="Batang" w:hAnsi="Times" w:cs="Times New Roman"/>
          <w:bCs/>
          <w:sz w:val="20"/>
          <w:szCs w:val="24"/>
          <w:lang w:val="en-GB" w:eastAsia="x-none"/>
        </w:rPr>
      </w:pPr>
      <w:r w:rsidRPr="009E6311">
        <w:rPr>
          <w:rFonts w:ascii="Times" w:eastAsia="Batang" w:hAnsi="Times" w:cs="Times New Roman"/>
          <w:bCs/>
          <w:sz w:val="20"/>
          <w:szCs w:val="24"/>
          <w:lang w:val="en-GB" w:eastAsia="x-none"/>
        </w:rPr>
        <w:t>HARQ ACK, SR, CSI and combinations thereof after dedicated PUCCH resource configuration</w:t>
      </w:r>
    </w:p>
    <w:p w14:paraId="20CACF77" w14:textId="77777777" w:rsidR="009E6311" w:rsidRPr="009E6311" w:rsidRDefault="009E6311" w:rsidP="00E020BD">
      <w:pPr>
        <w:numPr>
          <w:ilvl w:val="0"/>
          <w:numId w:val="17"/>
        </w:numPr>
        <w:spacing w:after="0" w:line="240" w:lineRule="auto"/>
        <w:ind w:left="927"/>
        <w:rPr>
          <w:rFonts w:ascii="Times" w:eastAsia="Batang" w:hAnsi="Times" w:cs="Times New Roman"/>
          <w:sz w:val="20"/>
          <w:szCs w:val="24"/>
          <w:lang w:val="en-GB"/>
        </w:rPr>
      </w:pPr>
      <w:r w:rsidRPr="009E6311">
        <w:rPr>
          <w:rFonts w:ascii="Times" w:eastAsia="Batang" w:hAnsi="Times" w:cs="Times New Roman"/>
          <w:sz w:val="20"/>
          <w:szCs w:val="24"/>
          <w:lang w:val="en-GB"/>
        </w:rPr>
        <w:t>Specification impact, e.g., UE procedures in 38.213 and 38.212, for all proposed PUCCH formats to be supported</w:t>
      </w:r>
    </w:p>
    <w:p w14:paraId="1F85D974" w14:textId="77777777" w:rsidR="009E6311" w:rsidRPr="009E6311" w:rsidRDefault="009E6311" w:rsidP="00E020BD">
      <w:pPr>
        <w:numPr>
          <w:ilvl w:val="0"/>
          <w:numId w:val="17"/>
        </w:numPr>
        <w:spacing w:after="0" w:line="240" w:lineRule="auto"/>
        <w:ind w:left="927"/>
        <w:rPr>
          <w:rFonts w:ascii="Times" w:eastAsia="Batang" w:hAnsi="Times" w:cs="Times New Roman"/>
          <w:sz w:val="20"/>
          <w:szCs w:val="24"/>
          <w:lang w:val="en-GB"/>
        </w:rPr>
      </w:pPr>
      <w:r w:rsidRPr="009E6311">
        <w:rPr>
          <w:rFonts w:ascii="Times" w:eastAsia="Batang" w:hAnsi="Times" w:cs="Times New Roman"/>
          <w:sz w:val="20"/>
          <w:szCs w:val="24"/>
          <w:lang w:val="en-GB"/>
        </w:rPr>
        <w:t>User multiplexing capacity and UCI payload analysis for all proposed PUCCH formats to be supported</w:t>
      </w:r>
    </w:p>
    <w:p w14:paraId="6CF40D15" w14:textId="77777777" w:rsidR="009E6311" w:rsidRPr="009E6311" w:rsidRDefault="009E6311" w:rsidP="00E020BD">
      <w:pPr>
        <w:numPr>
          <w:ilvl w:val="0"/>
          <w:numId w:val="17"/>
        </w:numPr>
        <w:spacing w:after="0" w:line="240" w:lineRule="auto"/>
        <w:ind w:left="927"/>
        <w:rPr>
          <w:rFonts w:ascii="Times" w:eastAsia="Batang" w:hAnsi="Times" w:cs="Times New Roman"/>
          <w:sz w:val="20"/>
          <w:szCs w:val="24"/>
          <w:lang w:val="en-GB"/>
        </w:rPr>
      </w:pPr>
      <w:r w:rsidRPr="009E6311">
        <w:rPr>
          <w:rFonts w:ascii="Times" w:eastAsia="Batang" w:hAnsi="Times" w:cs="Times New Roman"/>
          <w:sz w:val="20"/>
          <w:szCs w:val="24"/>
          <w:lang w:val="en-GB"/>
        </w:rPr>
        <w:t>In-band and out-of-band emissions</w:t>
      </w:r>
    </w:p>
    <w:p w14:paraId="654E28CC" w14:textId="3D82E34D" w:rsidR="009E6311" w:rsidRPr="004029AF" w:rsidRDefault="009E6311" w:rsidP="008122A5">
      <w:pPr>
        <w:pStyle w:val="BodyText"/>
      </w:pPr>
    </w:p>
    <w:p w14:paraId="6156CD19" w14:textId="3562DC6E" w:rsidR="009E6311" w:rsidRPr="00661DA9" w:rsidRDefault="009E6311" w:rsidP="008122A5">
      <w:pPr>
        <w:pStyle w:val="BodyText"/>
      </w:pPr>
      <w:r w:rsidRPr="004029AF">
        <w:t>These agreements state that if enhancements to PF0/1 are supported, then a mapping to physical resources of at leas</w:t>
      </w:r>
      <w:r w:rsidRPr="00661DA9">
        <w:t xml:space="preserve">t one full interlace is supported. Furthermore, </w:t>
      </w:r>
      <w:r w:rsidR="00035635" w:rsidRPr="00661DA9">
        <w:t>the</w:t>
      </w:r>
      <w:r w:rsidRPr="00661DA9">
        <w:t xml:space="preserve"> decision should be based on at least the following aspects:</w:t>
      </w:r>
    </w:p>
    <w:p w14:paraId="2E1F6FBE" w14:textId="720F4044" w:rsidR="009E6311" w:rsidRPr="00661DA9" w:rsidRDefault="009E6311" w:rsidP="00E020BD">
      <w:pPr>
        <w:pStyle w:val="BodyText"/>
        <w:numPr>
          <w:ilvl w:val="0"/>
          <w:numId w:val="19"/>
        </w:numPr>
        <w:spacing w:after="0"/>
      </w:pPr>
      <w:r w:rsidRPr="00661DA9">
        <w:lastRenderedPageBreak/>
        <w:t xml:space="preserve">Analysis of </w:t>
      </w:r>
      <w:r w:rsidR="00581DB2" w:rsidRPr="00661DA9">
        <w:t xml:space="preserve">capacity of </w:t>
      </w:r>
      <w:r w:rsidRPr="00661DA9">
        <w:t xml:space="preserve">all PUCCH formats to </w:t>
      </w:r>
      <w:r w:rsidR="00581DB2" w:rsidRPr="00661DA9">
        <w:t xml:space="preserve">be supported in terms of </w:t>
      </w:r>
      <w:r w:rsidRPr="00661DA9">
        <w:t>user multiplexing and</w:t>
      </w:r>
      <w:r w:rsidR="00581DB2" w:rsidRPr="00661DA9">
        <w:t xml:space="preserve"> PUCCH payload</w:t>
      </w:r>
    </w:p>
    <w:p w14:paraId="4E217434" w14:textId="2696D2D5" w:rsidR="00581DB2" w:rsidRPr="00661DA9" w:rsidRDefault="00581DB2" w:rsidP="00E020BD">
      <w:pPr>
        <w:pStyle w:val="BodyText"/>
        <w:numPr>
          <w:ilvl w:val="0"/>
          <w:numId w:val="19"/>
        </w:numPr>
        <w:spacing w:after="0"/>
      </w:pPr>
      <w:r w:rsidRPr="00661DA9">
        <w:t xml:space="preserve">Analysis of which (enhanced) PUCCH formats </w:t>
      </w:r>
      <w:r w:rsidR="00035635" w:rsidRPr="00661DA9">
        <w:t>are</w:t>
      </w:r>
      <w:r w:rsidRPr="00661DA9">
        <w:t xml:space="preserve"> used for which use cases</w:t>
      </w:r>
    </w:p>
    <w:p w14:paraId="0EF198DA" w14:textId="2B58D9B9" w:rsidR="00581DB2" w:rsidRDefault="00581DB2" w:rsidP="00E020BD">
      <w:pPr>
        <w:pStyle w:val="BodyText"/>
        <w:numPr>
          <w:ilvl w:val="0"/>
          <w:numId w:val="19"/>
        </w:numPr>
        <w:spacing w:after="0"/>
      </w:pPr>
      <w:r>
        <w:t>Analysis of specification impact</w:t>
      </w:r>
    </w:p>
    <w:p w14:paraId="0AA549A1" w14:textId="505D0D07" w:rsidR="00581DB2" w:rsidRDefault="00581DB2" w:rsidP="00E020BD">
      <w:pPr>
        <w:pStyle w:val="BodyText"/>
        <w:numPr>
          <w:ilvl w:val="0"/>
          <w:numId w:val="19"/>
        </w:numPr>
        <w:spacing w:after="0"/>
      </w:pPr>
      <w:r>
        <w:t>Performance evaluation</w:t>
      </w:r>
    </w:p>
    <w:p w14:paraId="6C9A4F4E" w14:textId="77777777" w:rsidR="00035635" w:rsidRDefault="00035635" w:rsidP="008122A5">
      <w:pPr>
        <w:pStyle w:val="BodyText"/>
      </w:pPr>
    </w:p>
    <w:p w14:paraId="213B0835" w14:textId="116B1960" w:rsidR="009E6311" w:rsidRPr="004029AF" w:rsidRDefault="00581DB2" w:rsidP="008122A5">
      <w:pPr>
        <w:pStyle w:val="BodyText"/>
      </w:pPr>
      <w:r w:rsidRPr="004029AF">
        <w:t>While the final item in the list is not explicitly stated in the agreements, performance of enhanced PUCCH formats is clearly a vital factor in the decision.</w:t>
      </w:r>
    </w:p>
    <w:p w14:paraId="0EAB880B" w14:textId="0E0340B9" w:rsidR="00581DB2" w:rsidRPr="00661DA9" w:rsidRDefault="00581DB2" w:rsidP="008122A5">
      <w:pPr>
        <w:pStyle w:val="BodyText"/>
      </w:pPr>
      <w:r w:rsidRPr="00661DA9">
        <w:t>One of the FFSs in the agreement from RAN1#96 is the support for small payloads (1 and 2 bits), and two alternatives are identified</w:t>
      </w:r>
      <w:r w:rsidR="00262B0E" w:rsidRPr="00661DA9">
        <w:t xml:space="preserve">. In Alt-1, interlaced PF2 and PF3 are further </w:t>
      </w:r>
      <w:r w:rsidR="00035635" w:rsidRPr="00661DA9">
        <w:t>enhanced</w:t>
      </w:r>
      <w:r w:rsidR="00262B0E" w:rsidRPr="00661DA9">
        <w:t xml:space="preserve"> to support 1 and </w:t>
      </w:r>
      <w:proofErr w:type="gramStart"/>
      <w:r w:rsidR="00262B0E" w:rsidRPr="00661DA9">
        <w:t>2  bit</w:t>
      </w:r>
      <w:proofErr w:type="gramEnd"/>
      <w:r w:rsidR="00262B0E" w:rsidRPr="00661DA9">
        <w:t xml:space="preserve"> payloads by extension of the </w:t>
      </w:r>
      <w:r w:rsidR="00035635" w:rsidRPr="00661DA9">
        <w:t xml:space="preserve">Reed-Muller </w:t>
      </w:r>
      <w:r w:rsidR="00262B0E" w:rsidRPr="00661DA9">
        <w:t>encod</w:t>
      </w:r>
      <w:r w:rsidR="00035635" w:rsidRPr="00661DA9">
        <w:t>er specified for these formats</w:t>
      </w:r>
      <w:r w:rsidR="00262B0E" w:rsidRPr="00661DA9">
        <w:t xml:space="preserve">. In Alt-2, interlaced PF0 and/or PF1 are used to carry </w:t>
      </w:r>
      <w:proofErr w:type="gramStart"/>
      <w:r w:rsidR="00262B0E" w:rsidRPr="00661DA9">
        <w:t>1 and 2 bit</w:t>
      </w:r>
      <w:proofErr w:type="gramEnd"/>
      <w:r w:rsidR="00262B0E" w:rsidRPr="00661DA9">
        <w:t xml:space="preserve"> payloads (as in Rel-15).</w:t>
      </w:r>
    </w:p>
    <w:p w14:paraId="1F21E542" w14:textId="2C77E435" w:rsidR="001B3014" w:rsidRPr="00661DA9" w:rsidRDefault="00262B0E" w:rsidP="008122A5">
      <w:pPr>
        <w:pStyle w:val="BodyText"/>
      </w:pPr>
      <w:r w:rsidRPr="00661DA9">
        <w:t>While it may seem attractive to concentrate</w:t>
      </w:r>
      <w:r w:rsidR="001B3014" w:rsidRPr="00661DA9">
        <w:t xml:space="preserve"> efforts on enhancements to only PF2 and PF3, after careful analysis and evaluation, we conclude that it is highly beneficial to enhance Rel-15 PF0 and PF1 to support an interlaced mapping. Furthermore, we conclude that </w:t>
      </w:r>
      <w:r w:rsidR="00C023B0" w:rsidRPr="00661DA9">
        <w:t>PF0/1</w:t>
      </w:r>
      <w:r w:rsidR="001B3014" w:rsidRPr="00661DA9">
        <w:t xml:space="preserve"> should be used for carrying </w:t>
      </w:r>
      <w:proofErr w:type="gramStart"/>
      <w:r w:rsidR="001B3014" w:rsidRPr="00661DA9">
        <w:t>1 and 2 bit</w:t>
      </w:r>
      <w:proofErr w:type="gramEnd"/>
      <w:r w:rsidR="001B3014" w:rsidRPr="00661DA9">
        <w:t xml:space="preserve"> payloads instead of extending PF2/3, i.e., Alt-2 is supported. </w:t>
      </w:r>
      <w:r w:rsidR="00581DB2" w:rsidRPr="00661DA9">
        <w:t xml:space="preserve">In what follows we provide </w:t>
      </w:r>
      <w:r w:rsidRPr="00661DA9">
        <w:t>analysis for all aspects in the above list</w:t>
      </w:r>
      <w:r w:rsidR="00C023B0" w:rsidRPr="00661DA9">
        <w:t xml:space="preserve">. </w:t>
      </w:r>
      <w:r w:rsidR="006D3C48">
        <w:t>Our</w:t>
      </w:r>
      <w:r w:rsidR="00C023B0" w:rsidRPr="00661DA9">
        <w:t xml:space="preserve"> </w:t>
      </w:r>
      <w:r w:rsidR="001B3014" w:rsidRPr="00661DA9">
        <w:t>conclusion</w:t>
      </w:r>
      <w:r w:rsidR="00421B23" w:rsidRPr="00661DA9">
        <w:t>s are</w:t>
      </w:r>
      <w:r w:rsidR="00C023B0" w:rsidRPr="00661DA9">
        <w:t xml:space="preserve"> based </w:t>
      </w:r>
      <w:r w:rsidR="001B3014" w:rsidRPr="00661DA9">
        <w:t>on the following key findings</w:t>
      </w:r>
      <w:r w:rsidR="00C023B0" w:rsidRPr="00661DA9">
        <w:t xml:space="preserve"> from the an</w:t>
      </w:r>
      <w:r w:rsidR="00421B23" w:rsidRPr="00661DA9">
        <w:t>a</w:t>
      </w:r>
      <w:r w:rsidR="00C023B0" w:rsidRPr="00661DA9">
        <w:t>lysis:</w:t>
      </w:r>
    </w:p>
    <w:p w14:paraId="6A32D69D" w14:textId="6783DE5F" w:rsidR="00262B0E" w:rsidRPr="00661DA9" w:rsidRDefault="00581DB2" w:rsidP="00E020BD">
      <w:pPr>
        <w:pStyle w:val="BodyText"/>
        <w:numPr>
          <w:ilvl w:val="0"/>
          <w:numId w:val="20"/>
        </w:numPr>
      </w:pPr>
      <w:r w:rsidRPr="00661DA9">
        <w:t xml:space="preserve">Superior performance </w:t>
      </w:r>
      <w:r w:rsidR="001B3014" w:rsidRPr="00661DA9">
        <w:t xml:space="preserve">of interlaced PF0/1 </w:t>
      </w:r>
      <w:r w:rsidRPr="00661DA9">
        <w:t xml:space="preserve">compared to </w:t>
      </w:r>
      <w:r w:rsidR="00262B0E" w:rsidRPr="00661DA9">
        <w:t>in</w:t>
      </w:r>
      <w:r w:rsidRPr="00661DA9">
        <w:t xml:space="preserve">terlaced </w:t>
      </w:r>
      <w:r w:rsidR="00262B0E" w:rsidRPr="00661DA9">
        <w:t>PF2/3</w:t>
      </w:r>
      <w:r w:rsidRPr="00661DA9">
        <w:t xml:space="preserve"> extended to </w:t>
      </w:r>
      <w:r w:rsidR="00262B0E" w:rsidRPr="00661DA9">
        <w:t xml:space="preserve">carry </w:t>
      </w:r>
      <w:proofErr w:type="gramStart"/>
      <w:r w:rsidR="00262B0E" w:rsidRPr="00661DA9">
        <w:t>1-2 bit</w:t>
      </w:r>
      <w:proofErr w:type="gramEnd"/>
      <w:r w:rsidR="00262B0E" w:rsidRPr="00661DA9">
        <w:t xml:space="preserve"> payloads</w:t>
      </w:r>
    </w:p>
    <w:p w14:paraId="39B7C0AC" w14:textId="66442879" w:rsidR="00581DB2" w:rsidRPr="00661DA9" w:rsidRDefault="00035635" w:rsidP="00E020BD">
      <w:pPr>
        <w:pStyle w:val="BodyText"/>
        <w:numPr>
          <w:ilvl w:val="1"/>
          <w:numId w:val="20"/>
        </w:numPr>
      </w:pPr>
      <w:r w:rsidRPr="00661DA9">
        <w:t xml:space="preserve">We show a </w:t>
      </w:r>
      <w:r w:rsidR="00262B0E" w:rsidRPr="00661DA9">
        <w:t xml:space="preserve">performance advantage in terms of maximum coupling loss (MCL) </w:t>
      </w:r>
      <w:r w:rsidRPr="00661DA9">
        <w:t xml:space="preserve">of </w:t>
      </w:r>
      <w:r w:rsidR="004D104C" w:rsidRPr="00661DA9">
        <w:t>roughly</w:t>
      </w:r>
      <w:r w:rsidRPr="00661DA9">
        <w:t xml:space="preserve"> </w:t>
      </w:r>
      <w:r w:rsidR="00262B0E" w:rsidRPr="00661DA9">
        <w:t xml:space="preserve">2 </w:t>
      </w:r>
      <w:proofErr w:type="spellStart"/>
      <w:r w:rsidR="00262B0E" w:rsidRPr="00661DA9">
        <w:t>dB.</w:t>
      </w:r>
      <w:proofErr w:type="spellEnd"/>
    </w:p>
    <w:p w14:paraId="4F526BEB" w14:textId="0D4D3CC4" w:rsidR="00581DB2" w:rsidRPr="00661DA9" w:rsidRDefault="00262B0E" w:rsidP="00E020BD">
      <w:pPr>
        <w:pStyle w:val="BodyText"/>
        <w:numPr>
          <w:ilvl w:val="0"/>
          <w:numId w:val="20"/>
        </w:numPr>
      </w:pPr>
      <w:r w:rsidRPr="00661DA9">
        <w:t>Superior</w:t>
      </w:r>
      <w:r w:rsidR="00581DB2" w:rsidRPr="00661DA9">
        <w:t xml:space="preserve"> </w:t>
      </w:r>
      <w:r w:rsidRPr="00661DA9">
        <w:t>u</w:t>
      </w:r>
      <w:r w:rsidR="00581DB2" w:rsidRPr="00661DA9">
        <w:t>ser multiplexing capacity</w:t>
      </w:r>
      <w:r w:rsidR="001B3014" w:rsidRPr="00661DA9">
        <w:t xml:space="preserve"> </w:t>
      </w:r>
      <w:r w:rsidR="00421B23" w:rsidRPr="00661DA9">
        <w:t xml:space="preserve">of PF0/1 </w:t>
      </w:r>
      <w:r w:rsidRPr="00661DA9">
        <w:t xml:space="preserve">compared to interlaced PF2/3 extended to carry </w:t>
      </w:r>
      <w:proofErr w:type="gramStart"/>
      <w:r w:rsidRPr="00661DA9">
        <w:t>1-2 bit</w:t>
      </w:r>
      <w:proofErr w:type="gramEnd"/>
      <w:r w:rsidRPr="00661DA9">
        <w:t xml:space="preserve"> payloads</w:t>
      </w:r>
    </w:p>
    <w:p w14:paraId="246D5A9E" w14:textId="479E33AF" w:rsidR="00581DB2" w:rsidRPr="00661DA9" w:rsidRDefault="001B3014" w:rsidP="00E020BD">
      <w:pPr>
        <w:pStyle w:val="BodyText"/>
        <w:numPr>
          <w:ilvl w:val="0"/>
          <w:numId w:val="20"/>
        </w:numPr>
      </w:pPr>
      <w:r w:rsidRPr="00661DA9">
        <w:t xml:space="preserve">Reuse of </w:t>
      </w:r>
      <w:r w:rsidR="00262B0E" w:rsidRPr="00661DA9">
        <w:t>existing UE procedures for UCI feedback defined in 38.213 both before and after dedicated PUCCH resource configuration</w:t>
      </w:r>
      <w:r w:rsidRPr="00661DA9">
        <w:t xml:space="preserve"> </w:t>
      </w:r>
      <w:r w:rsidR="006D3C48">
        <w:t xml:space="preserve">is enabled </w:t>
      </w:r>
      <w:r w:rsidRPr="00661DA9">
        <w:t xml:space="preserve">by supporting interlaced mapping for </w:t>
      </w:r>
      <w:proofErr w:type="gramStart"/>
      <w:r w:rsidRPr="00661DA9">
        <w:t>all of</w:t>
      </w:r>
      <w:proofErr w:type="gramEnd"/>
      <w:r w:rsidRPr="00661DA9">
        <w:t xml:space="preserve"> PF0, PF1, PF2, and PF3.</w:t>
      </w:r>
    </w:p>
    <w:p w14:paraId="76502A93" w14:textId="39F4FD19" w:rsidR="00581DB2" w:rsidRPr="004029AF" w:rsidRDefault="001B3014" w:rsidP="001B3014">
      <w:pPr>
        <w:pStyle w:val="Proposal"/>
      </w:pPr>
      <w:bookmarkStart w:id="31" w:name="_Ref7356181"/>
      <w:bookmarkStart w:id="32" w:name="_Toc7808098"/>
      <w:r w:rsidRPr="00661DA9">
        <w:t xml:space="preserve">For a 20 MHz carrier bandwidth, </w:t>
      </w:r>
      <w:r w:rsidR="00AD3BEF" w:rsidRPr="00661DA9">
        <w:t xml:space="preserve">PUCCH formats </w:t>
      </w:r>
      <w:r w:rsidRPr="00661DA9">
        <w:t>PF0 and PF1 are enhanced to support a mapping to physical resources of one full interlace</w:t>
      </w:r>
      <w:r w:rsidR="00AD3BEF" w:rsidRPr="00661DA9">
        <w:t>.</w:t>
      </w:r>
      <w:r w:rsidR="00B15134" w:rsidRPr="00661DA9">
        <w:t xml:space="preserve"> For </w:t>
      </w:r>
      <w:r w:rsidR="00600B27">
        <w:t xml:space="preserve">PF0 and </w:t>
      </w:r>
      <w:r w:rsidR="00B15134" w:rsidRPr="004029AF">
        <w:t>PF1 supporting interlaced mapping, intra-slot hopping shall not be enabled.</w:t>
      </w:r>
      <w:bookmarkEnd w:id="31"/>
      <w:bookmarkEnd w:id="32"/>
    </w:p>
    <w:p w14:paraId="414737A7" w14:textId="434B8489" w:rsidR="00AD3BEF" w:rsidRPr="00661DA9" w:rsidRDefault="00AD3BEF" w:rsidP="001B3014">
      <w:pPr>
        <w:pStyle w:val="Proposal"/>
      </w:pPr>
      <w:bookmarkStart w:id="33" w:name="_Ref7356185"/>
      <w:bookmarkStart w:id="34" w:name="_Toc7808099"/>
      <w:r w:rsidRPr="00661DA9">
        <w:t xml:space="preserve">PUCCH formats PF2 and PF3 supporting interlaced mapping are not enhanced to carry </w:t>
      </w:r>
      <w:proofErr w:type="gramStart"/>
      <w:r w:rsidRPr="00661DA9">
        <w:t>1 and 2 bit</w:t>
      </w:r>
      <w:proofErr w:type="gramEnd"/>
      <w:r w:rsidRPr="00661DA9">
        <w:t xml:space="preserve"> payloads (Alt-2 in </w:t>
      </w:r>
      <w:r w:rsidR="00C023B0" w:rsidRPr="00661DA9">
        <w:t>RAN1#96</w:t>
      </w:r>
      <w:r w:rsidRPr="00661DA9">
        <w:t xml:space="preserve"> agreement).</w:t>
      </w:r>
      <w:bookmarkEnd w:id="33"/>
      <w:bookmarkEnd w:id="34"/>
    </w:p>
    <w:p w14:paraId="373EE842" w14:textId="52C263E6" w:rsidR="00AD3BEF" w:rsidRDefault="00AD3BEF" w:rsidP="00AD3BEF">
      <w:pPr>
        <w:pStyle w:val="Heading2"/>
      </w:pPr>
      <w:r>
        <w:t>3.1</w:t>
      </w:r>
      <w:r>
        <w:tab/>
        <w:t xml:space="preserve">Performance Evaluation of </w:t>
      </w:r>
      <w:r w:rsidR="009D25AB">
        <w:t xml:space="preserve">Interlaced </w:t>
      </w:r>
      <w:r>
        <w:t>PF0/1</w:t>
      </w:r>
    </w:p>
    <w:p w14:paraId="0DB35526" w14:textId="6F43C6DF" w:rsidR="00AA0D37" w:rsidRPr="00661DA9" w:rsidRDefault="00B373C7" w:rsidP="001215AE">
      <w:pPr>
        <w:rPr>
          <w:rFonts w:ascii="Arial" w:eastAsiaTheme="minorEastAsia" w:hAnsi="Arial"/>
        </w:rPr>
      </w:pPr>
      <w:r w:rsidRPr="004029AF">
        <w:rPr>
          <w:rFonts w:ascii="Arial" w:hAnsi="Arial"/>
          <w:lang w:eastAsia="zh-CN"/>
        </w:rPr>
        <w:t xml:space="preserve">In </w:t>
      </w:r>
      <w:r w:rsidR="00C16FC6">
        <w:rPr>
          <w:rFonts w:ascii="Arial" w:hAnsi="Arial"/>
          <w:lang w:eastAsia="zh-CN"/>
        </w:rPr>
        <w:fldChar w:fldCharType="begin"/>
      </w:r>
      <w:r w:rsidR="00C16FC6" w:rsidRPr="00661DA9">
        <w:rPr>
          <w:rFonts w:ascii="Arial" w:hAnsi="Arial"/>
          <w:lang w:eastAsia="zh-CN"/>
        </w:rPr>
        <w:instrText xml:space="preserve"> REF _Ref529972548 \r \h </w:instrText>
      </w:r>
      <w:r w:rsidR="00C16FC6">
        <w:rPr>
          <w:rFonts w:ascii="Arial" w:hAnsi="Arial"/>
          <w:lang w:eastAsia="zh-CN"/>
        </w:rPr>
      </w:r>
      <w:r w:rsidR="00C16FC6">
        <w:rPr>
          <w:rFonts w:ascii="Arial" w:hAnsi="Arial"/>
          <w:lang w:eastAsia="zh-CN"/>
        </w:rPr>
        <w:fldChar w:fldCharType="separate"/>
      </w:r>
      <w:r w:rsidR="00FF6B98">
        <w:rPr>
          <w:rFonts w:ascii="Arial" w:hAnsi="Arial"/>
          <w:lang w:eastAsia="zh-CN"/>
        </w:rPr>
        <w:t>[4]</w:t>
      </w:r>
      <w:r w:rsidR="00C16FC6">
        <w:rPr>
          <w:rFonts w:ascii="Arial" w:hAnsi="Arial"/>
          <w:lang w:eastAsia="zh-CN"/>
        </w:rPr>
        <w:fldChar w:fldCharType="end"/>
      </w:r>
      <w:r w:rsidRPr="004029AF">
        <w:rPr>
          <w:rFonts w:ascii="Arial" w:hAnsi="Arial"/>
          <w:lang w:eastAsia="zh-CN"/>
        </w:rPr>
        <w:t xml:space="preserve"> we discuss the design details of an interlaced version of PF0</w:t>
      </w:r>
      <w:r w:rsidR="00E86D56" w:rsidRPr="004029AF">
        <w:rPr>
          <w:rFonts w:ascii="Arial" w:hAnsi="Arial"/>
          <w:lang w:eastAsia="zh-CN"/>
        </w:rPr>
        <w:t xml:space="preserve"> and PF</w:t>
      </w:r>
      <w:r w:rsidRPr="004029AF">
        <w:rPr>
          <w:rFonts w:ascii="Arial" w:hAnsi="Arial"/>
          <w:lang w:eastAsia="zh-CN"/>
        </w:rPr>
        <w:t>1</w:t>
      </w:r>
      <w:r w:rsidR="00BB5C3B" w:rsidRPr="004029AF">
        <w:rPr>
          <w:rFonts w:ascii="Arial" w:hAnsi="Arial"/>
          <w:lang w:eastAsia="zh-CN"/>
        </w:rPr>
        <w:t xml:space="preserve"> and document our ev</w:t>
      </w:r>
      <w:r w:rsidR="00BB5C3B" w:rsidRPr="00661DA9">
        <w:rPr>
          <w:rFonts w:ascii="Arial" w:hAnsi="Arial"/>
          <w:lang w:eastAsia="zh-CN"/>
        </w:rPr>
        <w:t>aluation results</w:t>
      </w:r>
      <w:r w:rsidR="00E86D56" w:rsidRPr="00661DA9">
        <w:rPr>
          <w:rFonts w:ascii="Arial" w:hAnsi="Arial"/>
          <w:lang w:eastAsia="zh-CN"/>
        </w:rPr>
        <w:t xml:space="preserve">. Our goal is to minimize the number of changes compared to Rel-15 designs. Hence, we propose to simply repeat the </w:t>
      </w:r>
      <w:r w:rsidR="00C023B0" w:rsidRPr="00661DA9">
        <w:rPr>
          <w:rFonts w:ascii="Arial" w:hAnsi="Arial"/>
          <w:lang w:eastAsia="zh-CN"/>
        </w:rPr>
        <w:t xml:space="preserve">Rel-15-defined </w:t>
      </w:r>
      <w:r w:rsidR="00E86D56" w:rsidRPr="00661DA9">
        <w:rPr>
          <w:rFonts w:ascii="Arial" w:hAnsi="Arial"/>
          <w:lang w:eastAsia="zh-CN"/>
        </w:rPr>
        <w:t>length-12 CGS sequence in each PRB of one interlace</w:t>
      </w:r>
      <w:r w:rsidR="00BB5C3B" w:rsidRPr="00661DA9">
        <w:rPr>
          <w:rFonts w:ascii="Arial" w:hAnsi="Arial"/>
          <w:lang w:eastAsia="zh-CN"/>
        </w:rPr>
        <w:t xml:space="preserve"> (</w:t>
      </w:r>
      <w:r w:rsidR="00421B23" w:rsidRPr="00661DA9">
        <w:rPr>
          <w:rFonts w:ascii="Arial" w:hAnsi="Arial"/>
          <w:lang w:eastAsia="zh-CN"/>
        </w:rPr>
        <w:t xml:space="preserve">consists of </w:t>
      </w:r>
      <w:r w:rsidR="00BB5C3B" w:rsidRPr="00661DA9">
        <w:rPr>
          <w:rFonts w:ascii="Arial" w:hAnsi="Arial"/>
          <w:lang w:eastAsia="zh-CN"/>
        </w:rPr>
        <w:t>10 PRBs)</w:t>
      </w:r>
      <w:r w:rsidR="00E86D56" w:rsidRPr="00661DA9">
        <w:rPr>
          <w:rFonts w:ascii="Arial" w:hAnsi="Arial"/>
          <w:lang w:eastAsia="zh-CN"/>
        </w:rPr>
        <w:t xml:space="preserve">. To manage PAPR/CM, we further propose to use the </w:t>
      </w:r>
      <w:r w:rsidR="00AA0D37" w:rsidRPr="00661DA9">
        <w:rPr>
          <w:rFonts w:ascii="Arial" w:hAnsi="Arial"/>
          <w:lang w:eastAsia="zh-CN"/>
        </w:rPr>
        <w:t xml:space="preserve">same </w:t>
      </w:r>
      <w:r w:rsidR="00E86D56" w:rsidRPr="00661DA9">
        <w:rPr>
          <w:rFonts w:ascii="Arial" w:hAnsi="Arial"/>
          <w:lang w:eastAsia="zh-CN"/>
        </w:rPr>
        <w:t xml:space="preserve">initial cyclic shift </w:t>
      </w:r>
      <w:r w:rsidR="00AA0D37" w:rsidRPr="00661DA9">
        <w:rPr>
          <w:rFonts w:ascii="Arial" w:eastAsiaTheme="minorEastAsia" w:hAnsi="Arial"/>
        </w:rPr>
        <w:t>configured for the PUCCH resource as in Rel-15, but then cycle through a set of the 12 available cyclic shifts in each different PRB of the interlace. In this way, the PUCCH resources for all multiplexed users remain orthogonal</w:t>
      </w:r>
      <w:r w:rsidR="007D56B8" w:rsidRPr="00661DA9">
        <w:rPr>
          <w:rFonts w:ascii="Arial" w:eastAsiaTheme="minorEastAsia" w:hAnsi="Arial"/>
        </w:rPr>
        <w:t xml:space="preserve"> since they use the same cycling pattern, but are configured with different initial cyclic shifts</w:t>
      </w:r>
      <w:r w:rsidR="00C023B0" w:rsidRPr="00661DA9">
        <w:rPr>
          <w:rFonts w:ascii="Arial" w:eastAsiaTheme="minorEastAsia" w:hAnsi="Arial"/>
        </w:rPr>
        <w:t xml:space="preserve">, i.e., different start </w:t>
      </w:r>
      <w:proofErr w:type="gramStart"/>
      <w:r w:rsidR="00C023B0" w:rsidRPr="00661DA9">
        <w:rPr>
          <w:rFonts w:ascii="Arial" w:eastAsiaTheme="minorEastAsia" w:hAnsi="Arial"/>
        </w:rPr>
        <w:t>point</w:t>
      </w:r>
      <w:proofErr w:type="gramEnd"/>
      <w:r w:rsidR="00C023B0" w:rsidRPr="00661DA9">
        <w:rPr>
          <w:rFonts w:ascii="Arial" w:eastAsiaTheme="minorEastAsia" w:hAnsi="Arial"/>
        </w:rPr>
        <w:t xml:space="preserve"> in the cycling pattern</w:t>
      </w:r>
      <w:r w:rsidR="007D56B8" w:rsidRPr="00661DA9">
        <w:rPr>
          <w:rFonts w:ascii="Arial" w:eastAsiaTheme="minorEastAsia" w:hAnsi="Arial"/>
        </w:rPr>
        <w:t xml:space="preserve">. </w:t>
      </w:r>
      <w:r w:rsidR="00CA065F" w:rsidRPr="00661DA9">
        <w:rPr>
          <w:rFonts w:ascii="Arial" w:eastAsiaTheme="minorEastAsia" w:hAnsi="Arial"/>
        </w:rPr>
        <w:t xml:space="preserve">In </w:t>
      </w:r>
      <w:r w:rsidR="00CA065F">
        <w:rPr>
          <w:rFonts w:ascii="Arial" w:hAnsi="Arial"/>
          <w:lang w:eastAsia="zh-CN"/>
        </w:rPr>
        <w:fldChar w:fldCharType="begin"/>
      </w:r>
      <w:r w:rsidR="00CA065F" w:rsidRPr="00661DA9">
        <w:rPr>
          <w:rFonts w:ascii="Arial" w:hAnsi="Arial"/>
          <w:lang w:eastAsia="zh-CN"/>
        </w:rPr>
        <w:instrText xml:space="preserve"> REF _Ref529972548 \r \h </w:instrText>
      </w:r>
      <w:r w:rsidR="00CA065F">
        <w:rPr>
          <w:rFonts w:ascii="Arial" w:hAnsi="Arial"/>
          <w:lang w:eastAsia="zh-CN"/>
        </w:rPr>
      </w:r>
      <w:r w:rsidR="00CA065F">
        <w:rPr>
          <w:rFonts w:ascii="Arial" w:hAnsi="Arial"/>
          <w:lang w:eastAsia="zh-CN"/>
        </w:rPr>
        <w:fldChar w:fldCharType="separate"/>
      </w:r>
      <w:r w:rsidR="00FF6B98">
        <w:rPr>
          <w:rFonts w:ascii="Arial" w:hAnsi="Arial"/>
          <w:lang w:eastAsia="zh-CN"/>
        </w:rPr>
        <w:t>[4]</w:t>
      </w:r>
      <w:r w:rsidR="00CA065F">
        <w:rPr>
          <w:rFonts w:ascii="Arial" w:hAnsi="Arial"/>
          <w:lang w:eastAsia="zh-CN"/>
        </w:rPr>
        <w:fldChar w:fldCharType="end"/>
      </w:r>
      <w:r w:rsidR="00CA065F" w:rsidRPr="004029AF">
        <w:rPr>
          <w:rFonts w:ascii="Arial" w:hAnsi="Arial"/>
          <w:lang w:eastAsia="zh-CN"/>
        </w:rPr>
        <w:t xml:space="preserve">, </w:t>
      </w:r>
      <w:r w:rsidR="00CA065F" w:rsidRPr="004029AF">
        <w:rPr>
          <w:rFonts w:ascii="Arial" w:eastAsiaTheme="minorEastAsia" w:hAnsi="Arial"/>
        </w:rPr>
        <w:t>w</w:t>
      </w:r>
      <w:r w:rsidR="00AA0D37" w:rsidRPr="004029AF">
        <w:rPr>
          <w:rFonts w:ascii="Arial" w:eastAsiaTheme="minorEastAsia" w:hAnsi="Arial"/>
        </w:rPr>
        <w:t xml:space="preserve">e compare this simple scheme against an alternative scheme whereby a length-120 </w:t>
      </w:r>
      <w:proofErr w:type="spellStart"/>
      <w:r w:rsidR="00AA0D37" w:rsidRPr="004029AF">
        <w:rPr>
          <w:rFonts w:ascii="Arial" w:eastAsiaTheme="minorEastAsia" w:hAnsi="Arial"/>
        </w:rPr>
        <w:t>Zadoff</w:t>
      </w:r>
      <w:proofErr w:type="spellEnd"/>
      <w:r w:rsidR="00AA0D37" w:rsidRPr="004029AF">
        <w:rPr>
          <w:rFonts w:ascii="Arial" w:eastAsiaTheme="minorEastAsia" w:hAnsi="Arial"/>
        </w:rPr>
        <w:t xml:space="preserve"> Chu sequence (same as used for DMRS of PUCCH Format 3) is mapped to the 10 PRBs of the interlace. </w:t>
      </w:r>
      <w:r w:rsidR="00AA0D37" w:rsidRPr="00661DA9">
        <w:rPr>
          <w:rFonts w:ascii="Arial" w:eastAsiaTheme="minorEastAsia" w:hAnsi="Arial"/>
        </w:rPr>
        <w:t xml:space="preserve">We find that this scheme has higher cubic metric than the repeated Rel-15 design, hence we prefer the simple </w:t>
      </w:r>
      <w:r w:rsidR="007D56B8" w:rsidRPr="00661DA9">
        <w:rPr>
          <w:rFonts w:ascii="Arial" w:eastAsiaTheme="minorEastAsia" w:hAnsi="Arial"/>
        </w:rPr>
        <w:t>repetition</w:t>
      </w:r>
      <w:r w:rsidR="00AA0D37" w:rsidRPr="00661DA9">
        <w:rPr>
          <w:rFonts w:ascii="Arial" w:eastAsiaTheme="minorEastAsia" w:hAnsi="Arial"/>
        </w:rPr>
        <w:t xml:space="preserve"> scheme.</w:t>
      </w:r>
    </w:p>
    <w:p w14:paraId="7D4A356A" w14:textId="2F4E0C65" w:rsidR="007D56B8" w:rsidRPr="00661DA9" w:rsidRDefault="00BB5C3B" w:rsidP="004D104C">
      <w:pPr>
        <w:rPr>
          <w:rFonts w:ascii="Arial" w:eastAsiaTheme="minorEastAsia" w:hAnsi="Arial"/>
        </w:rPr>
      </w:pPr>
      <w:r w:rsidRPr="00661DA9">
        <w:rPr>
          <w:rFonts w:ascii="Arial" w:eastAsiaTheme="minorEastAsia" w:hAnsi="Arial"/>
        </w:rPr>
        <w:lastRenderedPageBreak/>
        <w:t>In the following, we compare interlaced versions of PF0 and PF1 vs. E-PF2 and E-PF3, respectively, where the “</w:t>
      </w:r>
      <w:proofErr w:type="gramStart"/>
      <w:r w:rsidRPr="00661DA9">
        <w:rPr>
          <w:rFonts w:ascii="Arial" w:eastAsiaTheme="minorEastAsia" w:hAnsi="Arial"/>
        </w:rPr>
        <w:t>E“ stands</w:t>
      </w:r>
      <w:proofErr w:type="gramEnd"/>
      <w:r w:rsidRPr="00661DA9">
        <w:rPr>
          <w:rFonts w:ascii="Arial" w:eastAsiaTheme="minorEastAsia" w:hAnsi="Arial"/>
        </w:rPr>
        <w:t xml:space="preserve"> for “Enhanced.” The enhancements in E-PF2/3 are (1) mapping to physical resources of one interlace, and (2) extension of the Reed-Muller encoder to carry </w:t>
      </w:r>
      <w:proofErr w:type="gramStart"/>
      <w:r w:rsidRPr="00661DA9">
        <w:rPr>
          <w:rFonts w:ascii="Arial" w:eastAsiaTheme="minorEastAsia" w:hAnsi="Arial"/>
        </w:rPr>
        <w:t>1 and 2 bit</w:t>
      </w:r>
      <w:proofErr w:type="gramEnd"/>
      <w:r w:rsidRPr="00661DA9">
        <w:rPr>
          <w:rFonts w:ascii="Arial" w:eastAsiaTheme="minorEastAsia" w:hAnsi="Arial"/>
        </w:rPr>
        <w:t xml:space="preserve"> payloads. </w:t>
      </w:r>
      <w:r w:rsidR="007D56B8" w:rsidRPr="004D104C">
        <w:rPr>
          <w:rFonts w:ascii="Arial" w:eastAsiaTheme="minorEastAsia" w:hAnsi="Arial" w:cs="Arial"/>
        </w:rPr>
        <w:fldChar w:fldCharType="begin"/>
      </w:r>
      <w:r w:rsidR="007D56B8" w:rsidRPr="00661DA9">
        <w:rPr>
          <w:rFonts w:ascii="Arial" w:eastAsiaTheme="minorEastAsia" w:hAnsi="Arial" w:cs="Arial"/>
        </w:rPr>
        <w:instrText xml:space="preserve"> REF _Ref7187713 \h  \* MERGEFORMAT </w:instrText>
      </w:r>
      <w:r w:rsidR="007D56B8" w:rsidRPr="004D104C">
        <w:rPr>
          <w:rFonts w:ascii="Arial" w:eastAsiaTheme="minorEastAsia" w:hAnsi="Arial" w:cs="Arial"/>
        </w:rPr>
      </w:r>
      <w:r w:rsidR="007D56B8" w:rsidRPr="004D104C">
        <w:rPr>
          <w:rFonts w:ascii="Arial" w:eastAsiaTheme="minorEastAsia" w:hAnsi="Arial" w:cs="Arial"/>
        </w:rPr>
        <w:fldChar w:fldCharType="separate"/>
      </w:r>
      <w:r w:rsidR="00FF6B98" w:rsidRPr="00FF6B98">
        <w:rPr>
          <w:rFonts w:ascii="Arial" w:eastAsiaTheme="minorEastAsia" w:hAnsi="Arial" w:cs="Arial"/>
        </w:rPr>
        <w:t>Figure 2</w:t>
      </w:r>
      <w:r w:rsidR="007D56B8" w:rsidRPr="004D104C">
        <w:rPr>
          <w:rFonts w:ascii="Arial" w:eastAsiaTheme="minorEastAsia" w:hAnsi="Arial" w:cs="Arial"/>
        </w:rPr>
        <w:fldChar w:fldCharType="end"/>
      </w:r>
      <w:r w:rsidR="007D56B8" w:rsidRPr="004029AF">
        <w:rPr>
          <w:rFonts w:ascii="Arial" w:eastAsiaTheme="minorEastAsia" w:hAnsi="Arial" w:cs="Arial"/>
        </w:rPr>
        <w:t xml:space="preserve"> </w:t>
      </w:r>
      <w:r w:rsidR="004D104C" w:rsidRPr="004029AF">
        <w:rPr>
          <w:rFonts w:ascii="Arial" w:eastAsiaTheme="minorEastAsia" w:hAnsi="Arial" w:cs="Arial"/>
        </w:rPr>
        <w:t xml:space="preserve">and </w:t>
      </w:r>
      <w:r w:rsidR="004D104C" w:rsidRPr="004D104C">
        <w:rPr>
          <w:rFonts w:ascii="Arial" w:eastAsiaTheme="minorEastAsia" w:hAnsi="Arial" w:cs="Arial"/>
        </w:rPr>
        <w:fldChar w:fldCharType="begin"/>
      </w:r>
      <w:r w:rsidR="004D104C" w:rsidRPr="00661DA9">
        <w:rPr>
          <w:rFonts w:ascii="Arial" w:eastAsiaTheme="minorEastAsia" w:hAnsi="Arial" w:cs="Arial"/>
        </w:rPr>
        <w:instrText xml:space="preserve"> REF _Ref7595550 \h  \* MERGEFORMAT </w:instrText>
      </w:r>
      <w:r w:rsidR="004D104C" w:rsidRPr="004D104C">
        <w:rPr>
          <w:rFonts w:ascii="Arial" w:eastAsiaTheme="minorEastAsia" w:hAnsi="Arial" w:cs="Arial"/>
        </w:rPr>
      </w:r>
      <w:r w:rsidR="004D104C" w:rsidRPr="004D104C">
        <w:rPr>
          <w:rFonts w:ascii="Arial" w:eastAsiaTheme="minorEastAsia" w:hAnsi="Arial" w:cs="Arial"/>
        </w:rPr>
        <w:fldChar w:fldCharType="separate"/>
      </w:r>
      <w:r w:rsidR="00FF6B98" w:rsidRPr="00FF6B98">
        <w:rPr>
          <w:rFonts w:ascii="Arial" w:hAnsi="Arial" w:cs="Arial"/>
        </w:rPr>
        <w:t>Figure 3</w:t>
      </w:r>
      <w:r w:rsidR="004D104C" w:rsidRPr="004D104C">
        <w:rPr>
          <w:rFonts w:ascii="Arial" w:eastAsiaTheme="minorEastAsia" w:hAnsi="Arial" w:cs="Arial"/>
        </w:rPr>
        <w:fldChar w:fldCharType="end"/>
      </w:r>
      <w:r w:rsidR="004D104C" w:rsidRPr="004029AF">
        <w:rPr>
          <w:rFonts w:ascii="Arial" w:eastAsiaTheme="minorEastAsia" w:hAnsi="Arial" w:cs="Arial"/>
        </w:rPr>
        <w:t xml:space="preserve"> </w:t>
      </w:r>
      <w:r w:rsidR="007D56B8" w:rsidRPr="004029AF">
        <w:rPr>
          <w:rFonts w:ascii="Arial" w:eastAsiaTheme="minorEastAsia" w:hAnsi="Arial" w:cs="Arial"/>
        </w:rPr>
        <w:t>show a</w:t>
      </w:r>
      <w:r w:rsidR="007D56B8" w:rsidRPr="004029AF">
        <w:rPr>
          <w:rFonts w:ascii="Arial" w:eastAsiaTheme="minorEastAsia" w:hAnsi="Arial"/>
        </w:rPr>
        <w:t xml:space="preserve"> comparison of </w:t>
      </w:r>
      <w:r w:rsidRPr="004029AF">
        <w:rPr>
          <w:rFonts w:ascii="Arial" w:eastAsiaTheme="minorEastAsia" w:hAnsi="Arial"/>
        </w:rPr>
        <w:t>the maximum coupling loss (MCL) using the PUCCH evaluation assumptions agreed in RAN1#96b.</w:t>
      </w:r>
      <w:r w:rsidR="004D104C" w:rsidRPr="00661DA9">
        <w:rPr>
          <w:rFonts w:ascii="Arial" w:eastAsiaTheme="minorEastAsia" w:hAnsi="Arial"/>
        </w:rPr>
        <w:t xml:space="preserve"> The figure legends also indicate the cubic metric achieved by each scheme.</w:t>
      </w:r>
    </w:p>
    <w:p w14:paraId="0B96D82D" w14:textId="063AC961" w:rsidR="00C47DF7" w:rsidRPr="00004919" w:rsidRDefault="00860FBC" w:rsidP="007D56B8">
      <w:pPr>
        <w:keepNext/>
        <w:jc w:val="center"/>
        <w:rPr>
          <w:rFonts w:ascii="Arial" w:hAnsi="Arial"/>
          <w:lang w:eastAsia="zh-CN"/>
        </w:rPr>
      </w:pPr>
      <w:r>
        <w:rPr>
          <w:rFonts w:ascii="Arial" w:hAnsi="Arial"/>
          <w:noProof/>
          <w:lang w:eastAsia="zh-CN"/>
        </w:rPr>
        <mc:AlternateContent>
          <mc:Choice Requires="wps">
            <w:drawing>
              <wp:anchor distT="0" distB="0" distL="114300" distR="114300" simplePos="0" relativeHeight="251658243" behindDoc="0" locked="0" layoutInCell="1" allowOverlap="1" wp14:anchorId="794CB234" wp14:editId="21EC2B26">
                <wp:simplePos x="0" y="0"/>
                <wp:positionH relativeFrom="column">
                  <wp:posOffset>4109246</wp:posOffset>
                </wp:positionH>
                <wp:positionV relativeFrom="paragraph">
                  <wp:posOffset>1567304</wp:posOffset>
                </wp:positionV>
                <wp:extent cx="444843" cy="567820"/>
                <wp:effectExtent l="0" t="38100" r="50800" b="22860"/>
                <wp:wrapNone/>
                <wp:docPr id="8" name="Straight Arrow Connector 8"/>
                <wp:cNvGraphicFramePr/>
                <a:graphic xmlns:a="http://schemas.openxmlformats.org/drawingml/2006/main">
                  <a:graphicData uri="http://schemas.microsoft.com/office/word/2010/wordprocessingShape">
                    <wps:wsp>
                      <wps:cNvCnPr/>
                      <wps:spPr>
                        <a:xfrm flipV="1">
                          <a:off x="0" y="0"/>
                          <a:ext cx="444843" cy="56782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00CED22" id="_x0000_t32" coordsize="21600,21600" o:spt="32" o:oned="t" path="m,l21600,21600e" filled="f">
                <v:path arrowok="t" fillok="f" o:connecttype="none"/>
                <o:lock v:ext="edit" shapetype="t"/>
              </v:shapetype>
              <v:shape id="Straight Arrow Connector 8" o:spid="_x0000_s1026" type="#_x0000_t32" style="position:absolute;margin-left:323.55pt;margin-top:123.4pt;width:35.05pt;height:44.7pt;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2" behindDoc="0" locked="0" layoutInCell="1" allowOverlap="1" wp14:anchorId="6BFA5442" wp14:editId="292DC4BD">
                <wp:simplePos x="0" y="0"/>
                <wp:positionH relativeFrom="column">
                  <wp:posOffset>3745865</wp:posOffset>
                </wp:positionH>
                <wp:positionV relativeFrom="paragraph">
                  <wp:posOffset>546053</wp:posOffset>
                </wp:positionV>
                <wp:extent cx="448374" cy="597332"/>
                <wp:effectExtent l="0" t="38100" r="66040" b="31750"/>
                <wp:wrapNone/>
                <wp:docPr id="7" name="Straight Arrow Connector 7"/>
                <wp:cNvGraphicFramePr/>
                <a:graphic xmlns:a="http://schemas.openxmlformats.org/drawingml/2006/main">
                  <a:graphicData uri="http://schemas.microsoft.com/office/word/2010/wordprocessingShape">
                    <wps:wsp>
                      <wps:cNvCnPr/>
                      <wps:spPr>
                        <a:xfrm flipV="1">
                          <a:off x="0" y="0"/>
                          <a:ext cx="448374" cy="597332"/>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1A5E43" id="Straight Arrow Connector 7" o:spid="_x0000_s1026" type="#_x0000_t32" style="position:absolute;margin-left:294.95pt;margin-top:43pt;width:35.3pt;height:47.05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1" behindDoc="0" locked="0" layoutInCell="1" allowOverlap="1" wp14:anchorId="3CF72A49" wp14:editId="28581BCC">
                <wp:simplePos x="0" y="0"/>
                <wp:positionH relativeFrom="column">
                  <wp:posOffset>2098173</wp:posOffset>
                </wp:positionH>
                <wp:positionV relativeFrom="paragraph">
                  <wp:posOffset>1388167</wp:posOffset>
                </wp:positionV>
                <wp:extent cx="457200" cy="631342"/>
                <wp:effectExtent l="0" t="38100" r="57150" b="16510"/>
                <wp:wrapNone/>
                <wp:docPr id="6" name="Straight Arrow Connector 6"/>
                <wp:cNvGraphicFramePr/>
                <a:graphic xmlns:a="http://schemas.openxmlformats.org/drawingml/2006/main">
                  <a:graphicData uri="http://schemas.microsoft.com/office/word/2010/wordprocessingShape">
                    <wps:wsp>
                      <wps:cNvCnPr/>
                      <wps:spPr>
                        <a:xfrm flipV="1">
                          <a:off x="0" y="0"/>
                          <a:ext cx="457200" cy="631342"/>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9792C5" id="Straight Arrow Connector 6" o:spid="_x0000_s1026" type="#_x0000_t32" style="position:absolute;margin-left:165.2pt;margin-top:109.3pt;width:36pt;height:49.7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0" behindDoc="0" locked="0" layoutInCell="1" allowOverlap="1" wp14:anchorId="55B09E56" wp14:editId="12EDAE3D">
                <wp:simplePos x="0" y="0"/>
                <wp:positionH relativeFrom="column">
                  <wp:posOffset>1722433</wp:posOffset>
                </wp:positionH>
                <wp:positionV relativeFrom="paragraph">
                  <wp:posOffset>467787</wp:posOffset>
                </wp:positionV>
                <wp:extent cx="441313" cy="586792"/>
                <wp:effectExtent l="0" t="38100" r="54610" b="22860"/>
                <wp:wrapNone/>
                <wp:docPr id="3" name="Straight Arrow Connector 3"/>
                <wp:cNvGraphicFramePr/>
                <a:graphic xmlns:a="http://schemas.openxmlformats.org/drawingml/2006/main">
                  <a:graphicData uri="http://schemas.microsoft.com/office/word/2010/wordprocessingShape">
                    <wps:wsp>
                      <wps:cNvCnPr/>
                      <wps:spPr>
                        <a:xfrm flipV="1">
                          <a:off x="0" y="0"/>
                          <a:ext cx="441313" cy="586792"/>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58F39E" id="Straight Arrow Connector 3" o:spid="_x0000_s1026" type="#_x0000_t32" style="position:absolute;margin-left:135.6pt;margin-top:36.85pt;width:34.75pt;height:46.2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" strokecolor="#00b050" strokeweight=".5pt">
                <v:stroke endarrow="block" joinstyle="miter"/>
              </v:shape>
            </w:pict>
          </mc:Fallback>
        </mc:AlternateContent>
      </w:r>
      <w:r w:rsidR="00411E6A">
        <w:rPr>
          <w:rFonts w:ascii="Arial" w:hAnsi="Arial"/>
          <w:noProof/>
          <w:lang w:eastAsia="zh-CN"/>
        </w:rPr>
        <mc:AlternateContent>
          <mc:Choice Requires="wpg">
            <w:drawing>
              <wp:anchor distT="0" distB="0" distL="114300" distR="114300" simplePos="0" relativeHeight="251658244" behindDoc="0" locked="0" layoutInCell="1" allowOverlap="1" wp14:anchorId="28CBD0B0" wp14:editId="3ACAA366">
                <wp:simplePos x="0" y="0"/>
                <wp:positionH relativeFrom="column">
                  <wp:posOffset>2771255</wp:posOffset>
                </wp:positionH>
                <wp:positionV relativeFrom="paragraph">
                  <wp:posOffset>357579</wp:posOffset>
                </wp:positionV>
                <wp:extent cx="1270660" cy="255320"/>
                <wp:effectExtent l="0" t="19050" r="0" b="0"/>
                <wp:wrapNone/>
                <wp:docPr id="15" name="Group 15"/>
                <wp:cNvGraphicFramePr/>
                <a:graphic xmlns:a="http://schemas.openxmlformats.org/drawingml/2006/main">
                  <a:graphicData uri="http://schemas.microsoft.com/office/word/2010/wordprocessingGroup">
                    <wpg:wgp>
                      <wpg:cNvGrpSpPr/>
                      <wpg:grpSpPr>
                        <a:xfrm>
                          <a:off x="0" y="0"/>
                          <a:ext cx="1270660" cy="255320"/>
                          <a:chOff x="0" y="0"/>
                          <a:chExt cx="1270660" cy="255320"/>
                        </a:xfrm>
                      </wpg:grpSpPr>
                      <wps:wsp>
                        <wps:cNvPr id="13" name="Straight Arrow Connector 13"/>
                        <wps:cNvCnPr/>
                        <wps:spPr>
                          <a:xfrm flipV="1">
                            <a:off x="0" y="17813"/>
                            <a:ext cx="134159" cy="14785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53439" y="0"/>
                            <a:ext cx="1217221" cy="255320"/>
                          </a:xfrm>
                          <a:prstGeom prst="rect">
                            <a:avLst/>
                          </a:prstGeom>
                          <a:noFill/>
                          <a:ln w="6350">
                            <a:noFill/>
                          </a:ln>
                        </wps:spPr>
                        <wps:txbx>
                          <w:txbxContent>
                            <w:p w14:paraId="18F80737" w14:textId="0DAB4BDF" w:rsidR="00661DA9" w:rsidRPr="00411E6A" w:rsidRDefault="00661DA9">
                              <w:pPr>
                                <w:rPr>
                                  <w:color w:val="00B050"/>
                                  <w:sz w:val="18"/>
                                </w:rPr>
                              </w:pPr>
                              <w:r w:rsidRPr="00411E6A">
                                <w:rPr>
                                  <w:color w:val="00B050"/>
                                  <w:sz w:val="18"/>
                                </w:rPr>
                                <w:t xml:space="preserve">= MCL </w:t>
                              </w:r>
                              <w:r>
                                <w:rPr>
                                  <w:color w:val="00B050"/>
                                  <w:sz w:val="18"/>
                                </w:rPr>
                                <w:t>Advantage</w:t>
                              </w:r>
                              <w:r w:rsidRPr="00411E6A">
                                <w:rPr>
                                  <w:color w:val="00B050"/>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8CBD0B0" id="Group 15" o:spid="_x0000_s1026" style="position:absolute;left:0;text-align:left;margin-left:218.2pt;margin-top:28.15pt;width:100.05pt;height:20.1pt;z-index:251658244" coordsize="1270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">
                <v:shapetype id="_x0000_t32" coordsize="21600,21600" o:spt="32" o:oned="t" path="m,l21600,21600e" filled="f">
                  <v:path arrowok="t" fillok="f" o:connecttype="none"/>
                  <o:lock v:ext="edit" shapetype="t"/>
                </v:shapetype>
                <v:shape id="Straight Arrow Connector 13" o:spid="_x0000_s1027" type="#_x0000_t32" style="position:absolute;top:178;width:1341;height:14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" strokecolor="#00b050" strokeweight=".5pt">
                  <v:stroke endarrow="block" joinstyle="miter"/>
                </v:shape>
                <v:shapetype id="_x0000_t202" coordsize="21600,21600" o:spt="202" path="m,l,21600r21600,l21600,xe">
                  <v:stroke joinstyle="miter"/>
                  <v:path gradientshapeok="t" o:connecttype="rect"/>
                </v:shapetype>
                <v:shape id="Text Box 14" o:spid="_x0000_s1028" type="#_x0000_t202" style="position:absolute;left:534;width:12172;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8F80737" w14:textId="0DAB4BDF" w:rsidR="00661DA9" w:rsidRPr="00411E6A" w:rsidRDefault="00661DA9">
                        <w:pPr>
                          <w:rPr>
                            <w:color w:val="00B050"/>
                            <w:sz w:val="18"/>
                          </w:rPr>
                        </w:pPr>
                        <w:r w:rsidRPr="00411E6A">
                          <w:rPr>
                            <w:color w:val="00B050"/>
                            <w:sz w:val="18"/>
                          </w:rPr>
                          <w:t xml:space="preserve">= MCL </w:t>
                        </w:r>
                        <w:r>
                          <w:rPr>
                            <w:color w:val="00B050"/>
                            <w:sz w:val="18"/>
                          </w:rPr>
                          <w:t>Advantage</w:t>
                        </w:r>
                        <w:r w:rsidRPr="00411E6A">
                          <w:rPr>
                            <w:color w:val="00B050"/>
                            <w:sz w:val="18"/>
                          </w:rPr>
                          <w:t xml:space="preserve"> </w:t>
                        </w:r>
                      </w:p>
                    </w:txbxContent>
                  </v:textbox>
                </v:shape>
              </v:group>
            </w:pict>
          </mc:Fallback>
        </mc:AlternateContent>
      </w:r>
      <w:r w:rsidR="006F3DA7">
        <w:rPr>
          <w:rFonts w:ascii="Arial" w:hAnsi="Arial"/>
          <w:noProof/>
          <w:lang w:eastAsia="zh-CN"/>
        </w:rPr>
        <w:drawing>
          <wp:inline distT="0" distB="0" distL="0" distR="0" wp14:anchorId="2254C855" wp14:editId="051EAFA1">
            <wp:extent cx="4563425" cy="3040375"/>
            <wp:effectExtent l="0" t="0" r="889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63425" cy="3040375"/>
                    </a:xfrm>
                    <a:prstGeom prst="rect">
                      <a:avLst/>
                    </a:prstGeom>
                    <a:noFill/>
                  </pic:spPr>
                </pic:pic>
              </a:graphicData>
            </a:graphic>
          </wp:inline>
        </w:drawing>
      </w:r>
    </w:p>
    <w:p w14:paraId="702B3070" w14:textId="23A72E7D" w:rsidR="007D56B8" w:rsidRPr="00661DA9" w:rsidRDefault="007D56B8" w:rsidP="007D56B8">
      <w:pPr>
        <w:pStyle w:val="Caption"/>
        <w:jc w:val="center"/>
        <w:rPr>
          <w:rFonts w:ascii="Arial" w:hAnsi="Arial"/>
          <w:lang w:eastAsia="zh-CN"/>
        </w:rPr>
      </w:pPr>
      <w:bookmarkStart w:id="35" w:name="_Ref7187713"/>
      <w:r w:rsidRPr="004029AF">
        <w:t xml:space="preserve">Figure </w:t>
      </w:r>
      <w:r w:rsidR="00E04606">
        <w:rPr>
          <w:noProof/>
        </w:rPr>
        <w:fldChar w:fldCharType="begin"/>
      </w:r>
      <w:r w:rsidR="00E04606" w:rsidRPr="00661DA9">
        <w:instrText xml:space="preserve"> SEQ Figure \* ARABIC </w:instrText>
      </w:r>
      <w:r w:rsidR="00E04606">
        <w:rPr>
          <w:noProof/>
        </w:rPr>
        <w:fldChar w:fldCharType="separate"/>
      </w:r>
      <w:r w:rsidR="00FF6B98">
        <w:rPr>
          <w:noProof/>
        </w:rPr>
        <w:t>2</w:t>
      </w:r>
      <w:r w:rsidR="00E04606">
        <w:rPr>
          <w:noProof/>
        </w:rPr>
        <w:fldChar w:fldCharType="end"/>
      </w:r>
      <w:bookmarkEnd w:id="35"/>
      <w:r w:rsidRPr="004029AF">
        <w:t xml:space="preserve">: Comparison of interlaced PF0 vs. E-PF2 for </w:t>
      </w:r>
      <w:proofErr w:type="gramStart"/>
      <w:r w:rsidRPr="004029AF">
        <w:t>1 and 2 bit</w:t>
      </w:r>
      <w:proofErr w:type="gramEnd"/>
      <w:r w:rsidRPr="004029AF">
        <w:t xml:space="preserve"> payloads</w:t>
      </w:r>
      <w:r w:rsidR="004D104C" w:rsidRPr="004029AF">
        <w:t xml:space="preserve"> for the case of 2 OFDM symbols.</w:t>
      </w:r>
    </w:p>
    <w:p w14:paraId="561F33A2" w14:textId="76E7E665" w:rsidR="00636B52" w:rsidRPr="00661DA9" w:rsidRDefault="00636B52" w:rsidP="00636B52">
      <w:pPr>
        <w:keepNext/>
        <w:jc w:val="center"/>
        <w:rPr>
          <w:rFonts w:ascii="Arial" w:hAnsi="Arial"/>
          <w:lang w:eastAsia="zh-CN"/>
        </w:rPr>
      </w:pPr>
    </w:p>
    <w:p w14:paraId="79616BAF" w14:textId="2E91F5AE" w:rsidR="005B31C7" w:rsidRPr="00004919" w:rsidRDefault="00860FBC" w:rsidP="00636B52">
      <w:pPr>
        <w:keepNext/>
        <w:jc w:val="center"/>
        <w:rPr>
          <w:rFonts w:ascii="Arial" w:hAnsi="Arial"/>
          <w:lang w:eastAsia="zh-CN"/>
        </w:rPr>
      </w:pPr>
      <w:r>
        <w:rPr>
          <w:rFonts w:ascii="Arial" w:hAnsi="Arial"/>
          <w:noProof/>
          <w:lang w:eastAsia="zh-CN"/>
        </w:rPr>
        <mc:AlternateContent>
          <mc:Choice Requires="wps">
            <w:drawing>
              <wp:anchor distT="0" distB="0" distL="114300" distR="114300" simplePos="0" relativeHeight="251658249" behindDoc="0" locked="0" layoutInCell="1" allowOverlap="1" wp14:anchorId="5489AA27" wp14:editId="0B3E9523">
                <wp:simplePos x="0" y="0"/>
                <wp:positionH relativeFrom="column">
                  <wp:posOffset>4074008</wp:posOffset>
                </wp:positionH>
                <wp:positionV relativeFrom="paragraph">
                  <wp:posOffset>2156460</wp:posOffset>
                </wp:positionV>
                <wp:extent cx="430530" cy="411480"/>
                <wp:effectExtent l="0" t="38100" r="64770" b="26670"/>
                <wp:wrapNone/>
                <wp:docPr id="22" name="Straight Arrow Connector 22"/>
                <wp:cNvGraphicFramePr/>
                <a:graphic xmlns:a="http://schemas.openxmlformats.org/drawingml/2006/main">
                  <a:graphicData uri="http://schemas.microsoft.com/office/word/2010/wordprocessingShape">
                    <wps:wsp>
                      <wps:cNvCnPr/>
                      <wps:spPr>
                        <a:xfrm flipV="1">
                          <a:off x="0" y="0"/>
                          <a:ext cx="430530" cy="41148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6BBE3C" id="Straight Arrow Connector 22" o:spid="_x0000_s1026" type="#_x0000_t32" style="position:absolute;margin-left:320.8pt;margin-top:169.8pt;width:33.9pt;height:32.4pt;flip:y;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8" behindDoc="0" locked="0" layoutInCell="1" allowOverlap="1" wp14:anchorId="1DD41870" wp14:editId="7D2FD0C7">
                <wp:simplePos x="0" y="0"/>
                <wp:positionH relativeFrom="column">
                  <wp:posOffset>3708722</wp:posOffset>
                </wp:positionH>
                <wp:positionV relativeFrom="paragraph">
                  <wp:posOffset>1234089</wp:posOffset>
                </wp:positionV>
                <wp:extent cx="434340" cy="358140"/>
                <wp:effectExtent l="0" t="38100" r="60960" b="22860"/>
                <wp:wrapNone/>
                <wp:docPr id="21" name="Straight Arrow Connector 21"/>
                <wp:cNvGraphicFramePr/>
                <a:graphic xmlns:a="http://schemas.openxmlformats.org/drawingml/2006/main">
                  <a:graphicData uri="http://schemas.microsoft.com/office/word/2010/wordprocessingShape">
                    <wps:wsp>
                      <wps:cNvCnPr/>
                      <wps:spPr>
                        <a:xfrm flipV="1">
                          <a:off x="0" y="0"/>
                          <a:ext cx="434340" cy="35814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7A78B8" id="Straight Arrow Connector 21" o:spid="_x0000_s1026" type="#_x0000_t32" style="position:absolute;margin-left:292.05pt;margin-top:97.15pt;width:34.2pt;height:28.2pt;flip: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7" behindDoc="0" locked="0" layoutInCell="1" allowOverlap="1" wp14:anchorId="75F197A8" wp14:editId="5A41154D">
                <wp:simplePos x="0" y="0"/>
                <wp:positionH relativeFrom="column">
                  <wp:posOffset>2076298</wp:posOffset>
                </wp:positionH>
                <wp:positionV relativeFrom="paragraph">
                  <wp:posOffset>1991360</wp:posOffset>
                </wp:positionV>
                <wp:extent cx="434340" cy="491490"/>
                <wp:effectExtent l="0" t="38100" r="60960" b="22860"/>
                <wp:wrapNone/>
                <wp:docPr id="20" name="Straight Arrow Connector 20"/>
                <wp:cNvGraphicFramePr/>
                <a:graphic xmlns:a="http://schemas.openxmlformats.org/drawingml/2006/main">
                  <a:graphicData uri="http://schemas.microsoft.com/office/word/2010/wordprocessingShape">
                    <wps:wsp>
                      <wps:cNvCnPr/>
                      <wps:spPr>
                        <a:xfrm flipV="1">
                          <a:off x="0" y="0"/>
                          <a:ext cx="434340" cy="49149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C8A44F" id="Straight Arrow Connector 20" o:spid="_x0000_s1026" type="#_x0000_t32" style="position:absolute;margin-left:163.5pt;margin-top:156.8pt;width:34.2pt;height:38.7pt;flip:y;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" strokecolor="#00b050" strokeweight=".5pt">
                <v:stroke endarrow="block" joinstyle="miter"/>
              </v:shape>
            </w:pict>
          </mc:Fallback>
        </mc:AlternateContent>
      </w:r>
      <w:r>
        <w:rPr>
          <w:rFonts w:ascii="Arial" w:hAnsi="Arial"/>
          <w:noProof/>
          <w:lang w:eastAsia="zh-CN"/>
        </w:rPr>
        <mc:AlternateContent>
          <mc:Choice Requires="wps">
            <w:drawing>
              <wp:anchor distT="0" distB="0" distL="114300" distR="114300" simplePos="0" relativeHeight="251658246" behindDoc="0" locked="0" layoutInCell="1" allowOverlap="1" wp14:anchorId="4F78AF31" wp14:editId="436A4F77">
                <wp:simplePos x="0" y="0"/>
                <wp:positionH relativeFrom="column">
                  <wp:posOffset>1722291</wp:posOffset>
                </wp:positionH>
                <wp:positionV relativeFrom="paragraph">
                  <wp:posOffset>984051</wp:posOffset>
                </wp:positionV>
                <wp:extent cx="426720" cy="529590"/>
                <wp:effectExtent l="0" t="38100" r="49530" b="22860"/>
                <wp:wrapNone/>
                <wp:docPr id="19" name="Straight Arrow Connector 19"/>
                <wp:cNvGraphicFramePr/>
                <a:graphic xmlns:a="http://schemas.openxmlformats.org/drawingml/2006/main">
                  <a:graphicData uri="http://schemas.microsoft.com/office/word/2010/wordprocessingShape">
                    <wps:wsp>
                      <wps:cNvCnPr/>
                      <wps:spPr>
                        <a:xfrm flipV="1">
                          <a:off x="0" y="0"/>
                          <a:ext cx="426720" cy="52959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675F0C" id="Straight Arrow Connector 19" o:spid="_x0000_s1026" type="#_x0000_t32" style="position:absolute;margin-left:135.6pt;margin-top:77.5pt;width:33.6pt;height:41.7pt;flip:y;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" strokecolor="#00b050" strokeweight=".5pt">
                <v:stroke endarrow="block" joinstyle="miter"/>
              </v:shape>
            </w:pict>
          </mc:Fallback>
        </mc:AlternateContent>
      </w:r>
      <w:r w:rsidR="00411E6A">
        <w:rPr>
          <w:rFonts w:ascii="Arial" w:hAnsi="Arial"/>
          <w:noProof/>
          <w:lang w:eastAsia="zh-CN"/>
        </w:rPr>
        <mc:AlternateContent>
          <mc:Choice Requires="wpg">
            <w:drawing>
              <wp:anchor distT="0" distB="0" distL="114300" distR="114300" simplePos="0" relativeHeight="251658245" behindDoc="0" locked="0" layoutInCell="1" allowOverlap="1" wp14:anchorId="06375661" wp14:editId="5812C42A">
                <wp:simplePos x="0" y="0"/>
                <wp:positionH relativeFrom="column">
                  <wp:posOffset>2781036</wp:posOffset>
                </wp:positionH>
                <wp:positionV relativeFrom="paragraph">
                  <wp:posOffset>922152</wp:posOffset>
                </wp:positionV>
                <wp:extent cx="1270660" cy="255320"/>
                <wp:effectExtent l="0" t="19050" r="0" b="0"/>
                <wp:wrapNone/>
                <wp:docPr id="16" name="Group 16"/>
                <wp:cNvGraphicFramePr/>
                <a:graphic xmlns:a="http://schemas.openxmlformats.org/drawingml/2006/main">
                  <a:graphicData uri="http://schemas.microsoft.com/office/word/2010/wordprocessingGroup">
                    <wpg:wgp>
                      <wpg:cNvGrpSpPr/>
                      <wpg:grpSpPr>
                        <a:xfrm>
                          <a:off x="0" y="0"/>
                          <a:ext cx="1270660" cy="255320"/>
                          <a:chOff x="0" y="0"/>
                          <a:chExt cx="1270660" cy="255320"/>
                        </a:xfrm>
                      </wpg:grpSpPr>
                      <wps:wsp>
                        <wps:cNvPr id="17" name="Straight Arrow Connector 17"/>
                        <wps:cNvCnPr/>
                        <wps:spPr>
                          <a:xfrm flipV="1">
                            <a:off x="0" y="17813"/>
                            <a:ext cx="134159" cy="14785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53439" y="0"/>
                            <a:ext cx="1217221" cy="255320"/>
                          </a:xfrm>
                          <a:prstGeom prst="rect">
                            <a:avLst/>
                          </a:prstGeom>
                          <a:noFill/>
                          <a:ln w="6350">
                            <a:noFill/>
                          </a:ln>
                        </wps:spPr>
                        <wps:txbx>
                          <w:txbxContent>
                            <w:p w14:paraId="28DD088E" w14:textId="1E3DA58F" w:rsidR="00661DA9" w:rsidRPr="00411E6A" w:rsidRDefault="00661DA9" w:rsidP="00411E6A">
                              <w:pPr>
                                <w:rPr>
                                  <w:color w:val="00B050"/>
                                  <w:sz w:val="18"/>
                                </w:rPr>
                              </w:pPr>
                              <w:r w:rsidRPr="00411E6A">
                                <w:rPr>
                                  <w:color w:val="00B050"/>
                                  <w:sz w:val="18"/>
                                </w:rPr>
                                <w:t xml:space="preserve">= MCL </w:t>
                              </w:r>
                              <w:r>
                                <w:rPr>
                                  <w:color w:val="00B050"/>
                                  <w:sz w:val="18"/>
                                </w:rPr>
                                <w:t>Advantage</w:t>
                              </w:r>
                              <w:r w:rsidRPr="00411E6A">
                                <w:rPr>
                                  <w:color w:val="00B050"/>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6375661" id="Group 16" o:spid="_x0000_s1029" style="position:absolute;left:0;text-align:left;margin-left:219pt;margin-top:72.6pt;width:100.05pt;height:20.1pt;z-index:251658245" coordsize="1270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">
                <v:shape id="Straight Arrow Connector 17" o:spid="_x0000_s1030" type="#_x0000_t32" style="position:absolute;top:178;width:1341;height:14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" strokecolor="#00b050" strokeweight=".5pt">
                  <v:stroke endarrow="block" joinstyle="miter"/>
                </v:shape>
                <v:shape id="Text Box 18" o:spid="_x0000_s1031" type="#_x0000_t202" style="position:absolute;left:534;width:12172;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28DD088E" w14:textId="1E3DA58F" w:rsidR="00661DA9" w:rsidRPr="00411E6A" w:rsidRDefault="00661DA9" w:rsidP="00411E6A">
                        <w:pPr>
                          <w:rPr>
                            <w:color w:val="00B050"/>
                            <w:sz w:val="18"/>
                          </w:rPr>
                        </w:pPr>
                        <w:r w:rsidRPr="00411E6A">
                          <w:rPr>
                            <w:color w:val="00B050"/>
                            <w:sz w:val="18"/>
                          </w:rPr>
                          <w:t xml:space="preserve">= MCL </w:t>
                        </w:r>
                        <w:r>
                          <w:rPr>
                            <w:color w:val="00B050"/>
                            <w:sz w:val="18"/>
                          </w:rPr>
                          <w:t>Advantage</w:t>
                        </w:r>
                        <w:r w:rsidRPr="00411E6A">
                          <w:rPr>
                            <w:color w:val="00B050"/>
                            <w:sz w:val="18"/>
                          </w:rPr>
                          <w:t xml:space="preserve"> </w:t>
                        </w:r>
                      </w:p>
                    </w:txbxContent>
                  </v:textbox>
                </v:shape>
              </v:group>
            </w:pict>
          </mc:Fallback>
        </mc:AlternateContent>
      </w:r>
      <w:r w:rsidR="005B31C7">
        <w:rPr>
          <w:rFonts w:ascii="Arial" w:hAnsi="Arial"/>
          <w:noProof/>
          <w:lang w:eastAsia="zh-CN"/>
        </w:rPr>
        <w:drawing>
          <wp:inline distT="0" distB="0" distL="0" distR="0" wp14:anchorId="731305AA" wp14:editId="3F488940">
            <wp:extent cx="4563425" cy="3040375"/>
            <wp:effectExtent l="0" t="0" r="889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563425" cy="3040375"/>
                    </a:xfrm>
                    <a:prstGeom prst="rect">
                      <a:avLst/>
                    </a:prstGeom>
                    <a:noFill/>
                  </pic:spPr>
                </pic:pic>
              </a:graphicData>
            </a:graphic>
          </wp:inline>
        </w:drawing>
      </w:r>
    </w:p>
    <w:p w14:paraId="5480A391" w14:textId="271473E5" w:rsidR="00BB5C3B" w:rsidRPr="00661DA9" w:rsidRDefault="00BB5C3B" w:rsidP="00636B52">
      <w:pPr>
        <w:pStyle w:val="Caption"/>
        <w:jc w:val="center"/>
        <w:rPr>
          <w:rFonts w:ascii="Arial" w:hAnsi="Arial"/>
          <w:lang w:eastAsia="zh-CN"/>
        </w:rPr>
      </w:pPr>
      <w:bookmarkStart w:id="36" w:name="_Ref7595550"/>
      <w:r w:rsidRPr="004029AF">
        <w:t xml:space="preserve">Figure </w:t>
      </w:r>
      <w:r w:rsidR="00BD53CF">
        <w:rPr>
          <w:noProof/>
        </w:rPr>
        <w:fldChar w:fldCharType="begin"/>
      </w:r>
      <w:r w:rsidR="00BD53CF" w:rsidRPr="00661DA9">
        <w:instrText xml:space="preserve"> SEQ Figure \* ARABIC </w:instrText>
      </w:r>
      <w:r w:rsidR="00BD53CF">
        <w:rPr>
          <w:noProof/>
        </w:rPr>
        <w:fldChar w:fldCharType="separate"/>
      </w:r>
      <w:r w:rsidR="00FF6B98">
        <w:rPr>
          <w:noProof/>
        </w:rPr>
        <w:t>3</w:t>
      </w:r>
      <w:r w:rsidR="00BD53CF">
        <w:rPr>
          <w:noProof/>
        </w:rPr>
        <w:fldChar w:fldCharType="end"/>
      </w:r>
      <w:bookmarkEnd w:id="36"/>
      <w:r w:rsidRPr="004029AF">
        <w:t>: Comparison of interlaced PF</w:t>
      </w:r>
      <w:r w:rsidR="00174067" w:rsidRPr="004029AF">
        <w:t>1</w:t>
      </w:r>
      <w:r w:rsidRPr="004029AF">
        <w:t xml:space="preserve"> vs. E-PF</w:t>
      </w:r>
      <w:r w:rsidR="00174067" w:rsidRPr="00661DA9">
        <w:t>3</w:t>
      </w:r>
      <w:r w:rsidRPr="00661DA9">
        <w:t xml:space="preserve"> for </w:t>
      </w:r>
      <w:proofErr w:type="gramStart"/>
      <w:r w:rsidRPr="00661DA9">
        <w:t>1 and 2 bit</w:t>
      </w:r>
      <w:proofErr w:type="gramEnd"/>
      <w:r w:rsidRPr="00661DA9">
        <w:t xml:space="preserve"> payloads</w:t>
      </w:r>
      <w:r w:rsidR="004D104C" w:rsidRPr="00661DA9">
        <w:t xml:space="preserve"> for the case of 4 OFDM symbols.</w:t>
      </w:r>
    </w:p>
    <w:p w14:paraId="54BE6B03" w14:textId="040C10F9" w:rsidR="009D25AB" w:rsidRPr="00661DA9" w:rsidRDefault="00636B52" w:rsidP="001215AE">
      <w:pPr>
        <w:rPr>
          <w:rFonts w:ascii="Arial" w:hAnsi="Arial"/>
          <w:lang w:eastAsia="zh-CN"/>
        </w:rPr>
      </w:pPr>
      <w:r w:rsidRPr="00661DA9">
        <w:rPr>
          <w:rFonts w:ascii="Arial" w:hAnsi="Arial"/>
          <w:lang w:eastAsia="zh-CN"/>
        </w:rPr>
        <w:t>As can be seen in these results, interlaced PF0 and PF1 have a significant advantage</w:t>
      </w:r>
      <w:r w:rsidR="004D104C" w:rsidRPr="00661DA9">
        <w:rPr>
          <w:rFonts w:ascii="Arial" w:hAnsi="Arial"/>
          <w:lang w:eastAsia="zh-CN"/>
        </w:rPr>
        <w:t xml:space="preserve"> in MCL</w:t>
      </w:r>
      <w:r w:rsidRPr="00661DA9">
        <w:rPr>
          <w:rFonts w:ascii="Arial" w:hAnsi="Arial"/>
          <w:lang w:eastAsia="zh-CN"/>
        </w:rPr>
        <w:t xml:space="preserve"> compared to E-PF2 and E-PF3, respectively. </w:t>
      </w:r>
      <w:r w:rsidR="004D104C" w:rsidRPr="00661DA9">
        <w:rPr>
          <w:rFonts w:ascii="Arial" w:hAnsi="Arial"/>
          <w:lang w:eastAsia="zh-CN"/>
        </w:rPr>
        <w:t xml:space="preserve">We also observe that Interlaced PF0/1 have </w:t>
      </w:r>
      <w:r w:rsidR="004D104C" w:rsidRPr="00661DA9">
        <w:rPr>
          <w:rFonts w:ascii="Arial" w:hAnsi="Arial"/>
          <w:lang w:eastAsia="zh-CN"/>
        </w:rPr>
        <w:lastRenderedPageBreak/>
        <w:t xml:space="preserve">significantly lower cubic metric than E-PF2/3. </w:t>
      </w:r>
      <w:r w:rsidR="00174067" w:rsidRPr="00661DA9">
        <w:rPr>
          <w:rFonts w:ascii="Arial" w:hAnsi="Arial"/>
          <w:lang w:eastAsia="zh-CN"/>
        </w:rPr>
        <w:t>Th</w:t>
      </w:r>
      <w:r w:rsidR="004D104C" w:rsidRPr="00661DA9">
        <w:rPr>
          <w:rFonts w:ascii="Arial" w:hAnsi="Arial"/>
          <w:lang w:eastAsia="zh-CN"/>
        </w:rPr>
        <w:t>ese</w:t>
      </w:r>
      <w:r w:rsidR="00174067" w:rsidRPr="00661DA9">
        <w:rPr>
          <w:rFonts w:ascii="Arial" w:hAnsi="Arial"/>
          <w:lang w:eastAsia="zh-CN"/>
        </w:rPr>
        <w:t xml:space="preserve"> fact</w:t>
      </w:r>
      <w:r w:rsidR="004D104C" w:rsidRPr="00661DA9">
        <w:rPr>
          <w:rFonts w:ascii="Arial" w:hAnsi="Arial"/>
          <w:lang w:eastAsia="zh-CN"/>
        </w:rPr>
        <w:t>s</w:t>
      </w:r>
      <w:r w:rsidR="00174067" w:rsidRPr="00661DA9">
        <w:rPr>
          <w:rFonts w:ascii="Arial" w:hAnsi="Arial"/>
          <w:lang w:eastAsia="zh-CN"/>
        </w:rPr>
        <w:t xml:space="preserve"> provide </w:t>
      </w:r>
      <w:r w:rsidR="004D104C" w:rsidRPr="00661DA9">
        <w:rPr>
          <w:rFonts w:ascii="Arial" w:hAnsi="Arial"/>
          <w:lang w:eastAsia="zh-CN"/>
        </w:rPr>
        <w:t xml:space="preserve">a strong </w:t>
      </w:r>
      <w:r w:rsidR="00174067" w:rsidRPr="00661DA9">
        <w:rPr>
          <w:rFonts w:ascii="Arial" w:hAnsi="Arial"/>
          <w:lang w:eastAsia="zh-CN"/>
        </w:rPr>
        <w:t>motivation to introduce an interlaced mapping to PF0 and PF1, on top of the additional reasons discussed below.</w:t>
      </w:r>
    </w:p>
    <w:p w14:paraId="2C9AFA35" w14:textId="00EE424C" w:rsidR="00AD3BEF" w:rsidRDefault="00AD3BEF" w:rsidP="00AD3BEF">
      <w:pPr>
        <w:pStyle w:val="Heading2"/>
      </w:pPr>
      <w:r>
        <w:t>3.2</w:t>
      </w:r>
      <w:r>
        <w:tab/>
        <w:t>Analysis of User Multiplexing Capacity</w:t>
      </w:r>
      <w:r w:rsidR="00A36DDE">
        <w:t xml:space="preserve"> for 1-2 Bit Payloads</w:t>
      </w:r>
    </w:p>
    <w:p w14:paraId="4765C669" w14:textId="67413B3C" w:rsidR="006611EF" w:rsidRPr="00661DA9" w:rsidRDefault="00174067" w:rsidP="00174067">
      <w:pPr>
        <w:rPr>
          <w:rFonts w:ascii="Arial" w:hAnsi="Arial"/>
          <w:lang w:eastAsia="zh-CN"/>
        </w:rPr>
      </w:pPr>
      <w:r w:rsidRPr="004029AF">
        <w:rPr>
          <w:rFonts w:ascii="Arial" w:hAnsi="Arial"/>
          <w:lang w:eastAsia="zh-CN"/>
        </w:rPr>
        <w:t xml:space="preserve">For operation in unlicensed spectrum where PUCCH (of any format) is mapped to an interlace, there is an automatic reduction of capacity by a factor of 10 since any format occupying a single PRB in licensed bands requires 10 PRBs in unlicensed bands. This loss in capacity makes it important to revisit the user-multiplexing capacity over all </w:t>
      </w:r>
      <w:r w:rsidR="006611EF" w:rsidRPr="00661DA9">
        <w:rPr>
          <w:rFonts w:ascii="Arial" w:hAnsi="Arial"/>
          <w:lang w:eastAsia="zh-CN"/>
        </w:rPr>
        <w:t xml:space="preserve">supported </w:t>
      </w:r>
      <w:r w:rsidRPr="00661DA9">
        <w:rPr>
          <w:rFonts w:ascii="Arial" w:hAnsi="Arial"/>
          <w:lang w:eastAsia="zh-CN"/>
        </w:rPr>
        <w:t>PUCCH formats for unlicensed operation to see if the right balance across formats is achieved.</w:t>
      </w:r>
      <w:r w:rsidR="006611EF" w:rsidRPr="00661DA9">
        <w:rPr>
          <w:rFonts w:ascii="Arial" w:hAnsi="Arial"/>
          <w:lang w:eastAsia="zh-CN"/>
        </w:rPr>
        <w:t xml:space="preserve"> In what follows, we assume that each PUCCH format occupies 1 full interlace (10 PRBs), and then we compare the user multiplexing capacity of the short formats (PF0 vs. PF2) and the long formats (PF1 vs. PF3) where PF2 and PF3 are assumed to be able to carry </w:t>
      </w:r>
      <w:proofErr w:type="gramStart"/>
      <w:r w:rsidR="006611EF" w:rsidRPr="00661DA9">
        <w:rPr>
          <w:rFonts w:ascii="Arial" w:hAnsi="Arial"/>
          <w:lang w:eastAsia="zh-CN"/>
        </w:rPr>
        <w:t>1 and 2 bit</w:t>
      </w:r>
      <w:proofErr w:type="gramEnd"/>
      <w:r w:rsidR="006611EF" w:rsidRPr="00661DA9">
        <w:rPr>
          <w:rFonts w:ascii="Arial" w:hAnsi="Arial"/>
          <w:lang w:eastAsia="zh-CN"/>
        </w:rPr>
        <w:t xml:space="preserve"> payloads (not possible in Rel-15). For this </w:t>
      </w:r>
      <w:proofErr w:type="gramStart"/>
      <w:r w:rsidR="006611EF" w:rsidRPr="00661DA9">
        <w:rPr>
          <w:rFonts w:ascii="Arial" w:hAnsi="Arial"/>
          <w:lang w:eastAsia="zh-CN"/>
        </w:rPr>
        <w:t>reason</w:t>
      </w:r>
      <w:proofErr w:type="gramEnd"/>
      <w:r w:rsidR="006611EF" w:rsidRPr="00661DA9">
        <w:rPr>
          <w:rFonts w:ascii="Arial" w:hAnsi="Arial"/>
          <w:lang w:eastAsia="zh-CN"/>
        </w:rPr>
        <w:t xml:space="preserve"> we use the terminology E-PF2/3 where “E” stands for enhanced.</w:t>
      </w:r>
    </w:p>
    <w:p w14:paraId="7B290321" w14:textId="322BC42B" w:rsidR="006611EF" w:rsidRPr="00661DA9" w:rsidRDefault="006611EF" w:rsidP="00174067">
      <w:pPr>
        <w:rPr>
          <w:rFonts w:ascii="Arial" w:hAnsi="Arial"/>
          <w:b/>
          <w:lang w:eastAsia="zh-CN"/>
        </w:rPr>
      </w:pPr>
      <w:r w:rsidRPr="00661DA9">
        <w:rPr>
          <w:rFonts w:ascii="Arial" w:hAnsi="Arial"/>
          <w:b/>
          <w:lang w:eastAsia="zh-CN"/>
        </w:rPr>
        <w:t>Interlaced PF0 Capacity</w:t>
      </w:r>
    </w:p>
    <w:p w14:paraId="40EDAC82" w14:textId="2D1A4EA7" w:rsidR="006611EF" w:rsidRPr="00661DA9" w:rsidRDefault="006611EF" w:rsidP="00174067">
      <w:pPr>
        <w:rPr>
          <w:rFonts w:ascii="Arial" w:hAnsi="Arial"/>
          <w:lang w:eastAsia="zh-CN"/>
        </w:rPr>
      </w:pPr>
      <w:r w:rsidRPr="00661DA9">
        <w:rPr>
          <w:rFonts w:ascii="Arial" w:hAnsi="Arial"/>
          <w:lang w:eastAsia="zh-CN"/>
        </w:rPr>
        <w:t xml:space="preserve">For interlaced PF0, 12 cyclic shifts are available. </w:t>
      </w:r>
      <w:r w:rsidR="00782178" w:rsidRPr="00661DA9">
        <w:rPr>
          <w:rFonts w:ascii="Arial" w:hAnsi="Arial"/>
          <w:lang w:eastAsia="zh-CN"/>
        </w:rPr>
        <w:t>Hence, for PF0</w:t>
      </w:r>
      <w:r w:rsidRPr="00661DA9">
        <w:rPr>
          <w:rFonts w:ascii="Arial" w:hAnsi="Arial"/>
          <w:lang w:eastAsia="zh-CN"/>
        </w:rPr>
        <w:t xml:space="preserve"> configured to carry only SR</w:t>
      </w:r>
      <w:r w:rsidR="00CB5416" w:rsidRPr="00661DA9">
        <w:rPr>
          <w:rFonts w:ascii="Arial" w:hAnsi="Arial"/>
          <w:lang w:eastAsia="zh-CN"/>
        </w:rPr>
        <w:t xml:space="preserve"> </w:t>
      </w:r>
      <w:r w:rsidR="00782178" w:rsidRPr="00661DA9">
        <w:rPr>
          <w:rFonts w:ascii="Arial" w:hAnsi="Arial"/>
          <w:lang w:eastAsia="zh-CN"/>
        </w:rPr>
        <w:t xml:space="preserve">where </w:t>
      </w:r>
      <w:r w:rsidRPr="00661DA9">
        <w:rPr>
          <w:rFonts w:ascii="Arial" w:hAnsi="Arial"/>
          <w:lang w:eastAsia="zh-CN"/>
        </w:rPr>
        <w:t xml:space="preserve">only 1 cyclic shift </w:t>
      </w:r>
      <w:r w:rsidR="00782178" w:rsidRPr="00661DA9">
        <w:rPr>
          <w:rFonts w:ascii="Arial" w:hAnsi="Arial"/>
          <w:lang w:eastAsia="zh-CN"/>
        </w:rPr>
        <w:t>is needed, the user multiplexing capacity is 12. For PF0 carrying 1/2 HARQ-ACK bits, the capacity is 6/3 since two/four cyclic shifts are used.</w:t>
      </w:r>
    </w:p>
    <w:p w14:paraId="3D3E601F" w14:textId="5D7E04B0" w:rsidR="006611EF" w:rsidRPr="009F6431" w:rsidRDefault="006611EF" w:rsidP="00174067">
      <w:pPr>
        <w:rPr>
          <w:rFonts w:ascii="Arial" w:hAnsi="Arial"/>
          <w:b/>
          <w:lang w:eastAsia="zh-CN"/>
        </w:rPr>
      </w:pPr>
      <w:r w:rsidRPr="009F6431">
        <w:rPr>
          <w:rFonts w:ascii="Arial" w:hAnsi="Arial"/>
          <w:b/>
          <w:lang w:eastAsia="zh-CN"/>
        </w:rPr>
        <w:t>Interlaced PF1 Capacity</w:t>
      </w:r>
    </w:p>
    <w:p w14:paraId="154ED854" w14:textId="11808661" w:rsidR="00782178" w:rsidRPr="00661DA9" w:rsidRDefault="00782178" w:rsidP="00174067">
      <w:pPr>
        <w:rPr>
          <w:rFonts w:ascii="Arial" w:hAnsi="Arial"/>
          <w:lang w:eastAsia="zh-CN"/>
        </w:rPr>
      </w:pPr>
      <w:r w:rsidRPr="004029AF">
        <w:rPr>
          <w:rFonts w:ascii="Arial" w:hAnsi="Arial"/>
          <w:lang w:eastAsia="zh-CN"/>
        </w:rPr>
        <w:t xml:space="preserve">For interlaced PF1, the same number of cyclic shifts are available; however, the capacity is also a function of the </w:t>
      </w:r>
      <w:r w:rsidR="00CB5416" w:rsidRPr="00661DA9">
        <w:rPr>
          <w:rFonts w:ascii="Arial" w:hAnsi="Arial"/>
          <w:lang w:eastAsia="zh-CN"/>
        </w:rPr>
        <w:t xml:space="preserve">configured PUCCH </w:t>
      </w:r>
      <w:r w:rsidRPr="00661DA9">
        <w:rPr>
          <w:rFonts w:ascii="Arial" w:hAnsi="Arial"/>
          <w:lang w:eastAsia="zh-CN"/>
        </w:rPr>
        <w:t>duration (# of OFDM symbols) since</w:t>
      </w:r>
      <w:r w:rsidR="009F6431" w:rsidRPr="00661DA9">
        <w:rPr>
          <w:rFonts w:ascii="Arial" w:hAnsi="Arial"/>
          <w:lang w:eastAsia="zh-CN"/>
        </w:rPr>
        <w:t xml:space="preserve"> block-wise spread using </w:t>
      </w:r>
      <w:proofErr w:type="gramStart"/>
      <w:r w:rsidR="009F6431" w:rsidRPr="00661DA9">
        <w:rPr>
          <w:rFonts w:ascii="Arial" w:hAnsi="Arial"/>
          <w:lang w:eastAsia="zh-CN"/>
        </w:rPr>
        <w:t>a number of</w:t>
      </w:r>
      <w:proofErr w:type="gramEnd"/>
      <w:r w:rsidR="009F6431" w:rsidRPr="00661DA9">
        <w:rPr>
          <w:rFonts w:ascii="Arial" w:hAnsi="Arial"/>
          <w:lang w:eastAsia="zh-CN"/>
        </w:rPr>
        <w:t xml:space="preserve"> orthogonal sequences</w:t>
      </w:r>
      <w:r w:rsidR="00CB5416" w:rsidRPr="00661DA9">
        <w:rPr>
          <w:rFonts w:ascii="Arial" w:hAnsi="Arial"/>
          <w:lang w:eastAsia="zh-CN"/>
        </w:rPr>
        <w:t xml:space="preserve"> is used in the time domain</w:t>
      </w:r>
      <w:r w:rsidR="009F6431" w:rsidRPr="00661DA9">
        <w:rPr>
          <w:rFonts w:ascii="Arial" w:hAnsi="Arial"/>
          <w:lang w:eastAsia="zh-CN"/>
        </w:rPr>
        <w:t xml:space="preserve">. For PF1 configured as 4 OFDM symbols, the user multiplexing capacity is 24 (12 cyclic shifts </w:t>
      </w:r>
      <w:r w:rsidR="00CB5416" w:rsidRPr="00661DA9">
        <w:rPr>
          <w:rFonts w:ascii="Arial" w:hAnsi="Arial"/>
          <w:lang w:eastAsia="zh-CN"/>
        </w:rPr>
        <w:t>+</w:t>
      </w:r>
      <w:r w:rsidR="009F6431" w:rsidRPr="00661DA9">
        <w:rPr>
          <w:rFonts w:ascii="Arial" w:hAnsi="Arial"/>
          <w:lang w:eastAsia="zh-CN"/>
        </w:rPr>
        <w:t xml:space="preserve"> length-2 orthogonal sequences). For the case of 14 OFDM symbols, the user multiplexing capacity is 84 (12 cyclic shifts </w:t>
      </w:r>
      <w:r w:rsidR="00CB5416" w:rsidRPr="00661DA9">
        <w:rPr>
          <w:rFonts w:ascii="Arial" w:hAnsi="Arial"/>
          <w:lang w:eastAsia="zh-CN"/>
        </w:rPr>
        <w:t>+</w:t>
      </w:r>
      <w:r w:rsidR="009F6431" w:rsidRPr="00661DA9">
        <w:rPr>
          <w:rFonts w:ascii="Arial" w:hAnsi="Arial"/>
          <w:lang w:eastAsia="zh-CN"/>
        </w:rPr>
        <w:t xml:space="preserve"> length-7 orthogonal sequences). Note that the capacity is the same regardless of whether the payload is SR or 1/2 bit HARQ-ACK since the modulation type is varied (</w:t>
      </w:r>
      <w:proofErr w:type="gramStart"/>
      <w:r w:rsidR="009F6431" w:rsidRPr="00661DA9">
        <w:rPr>
          <w:rFonts w:ascii="Arial" w:hAnsi="Arial"/>
          <w:lang w:eastAsia="zh-CN"/>
        </w:rPr>
        <w:t>BPSK,QPSK</w:t>
      </w:r>
      <w:proofErr w:type="gramEnd"/>
      <w:r w:rsidR="009F6431" w:rsidRPr="00661DA9">
        <w:rPr>
          <w:rFonts w:ascii="Arial" w:hAnsi="Arial"/>
          <w:lang w:eastAsia="zh-CN"/>
        </w:rPr>
        <w:t>) depending on the payload.</w:t>
      </w:r>
    </w:p>
    <w:p w14:paraId="03A377F1" w14:textId="14807A6A" w:rsidR="006611EF" w:rsidRPr="009F6431" w:rsidRDefault="006611EF" w:rsidP="00174067">
      <w:pPr>
        <w:rPr>
          <w:rFonts w:ascii="Arial" w:hAnsi="Arial"/>
          <w:b/>
          <w:lang w:eastAsia="zh-CN"/>
        </w:rPr>
      </w:pPr>
      <w:r w:rsidRPr="009F6431">
        <w:rPr>
          <w:rFonts w:ascii="Arial" w:hAnsi="Arial"/>
          <w:b/>
          <w:lang w:eastAsia="zh-CN"/>
        </w:rPr>
        <w:t>E-PF2</w:t>
      </w:r>
      <w:r w:rsidR="009F6431">
        <w:rPr>
          <w:rFonts w:ascii="Arial" w:hAnsi="Arial"/>
          <w:b/>
          <w:lang w:eastAsia="zh-CN"/>
        </w:rPr>
        <w:t>/3</w:t>
      </w:r>
      <w:r w:rsidRPr="009F6431">
        <w:rPr>
          <w:rFonts w:ascii="Arial" w:hAnsi="Arial"/>
          <w:b/>
          <w:lang w:eastAsia="zh-CN"/>
        </w:rPr>
        <w:t xml:space="preserve"> Capacity</w:t>
      </w:r>
    </w:p>
    <w:p w14:paraId="5617DB97" w14:textId="3D59C922" w:rsidR="00774F78" w:rsidRPr="00661DA9" w:rsidRDefault="009F6431" w:rsidP="00174067">
      <w:pPr>
        <w:rPr>
          <w:rFonts w:ascii="Arial" w:hAnsi="Arial"/>
          <w:lang w:eastAsia="zh-CN"/>
        </w:rPr>
      </w:pPr>
      <w:r w:rsidRPr="004029AF">
        <w:rPr>
          <w:rFonts w:ascii="Arial" w:hAnsi="Arial"/>
          <w:lang w:eastAsia="zh-CN"/>
        </w:rPr>
        <w:t xml:space="preserve">In </w:t>
      </w:r>
      <w:r w:rsidR="00774F78" w:rsidRPr="004029AF">
        <w:rPr>
          <w:rFonts w:ascii="Arial" w:hAnsi="Arial"/>
          <w:lang w:eastAsia="zh-CN"/>
        </w:rPr>
        <w:t xml:space="preserve">NR </w:t>
      </w:r>
      <w:r w:rsidRPr="004029AF">
        <w:rPr>
          <w:rFonts w:ascii="Arial" w:hAnsi="Arial"/>
          <w:lang w:eastAsia="zh-CN"/>
        </w:rPr>
        <w:t>Rel-15, neither PF2 nor PF3 have support for user multiplexing.</w:t>
      </w:r>
      <w:r w:rsidR="00774F78" w:rsidRPr="00661DA9">
        <w:rPr>
          <w:rFonts w:ascii="Arial" w:hAnsi="Arial"/>
          <w:lang w:eastAsia="zh-CN"/>
        </w:rPr>
        <w:t xml:space="preserve"> However, here we investigate capacity </w:t>
      </w:r>
      <w:r w:rsidR="00774F78" w:rsidRPr="00661DA9">
        <w:rPr>
          <w:rFonts w:ascii="Arial" w:hAnsi="Arial"/>
          <w:i/>
          <w:lang w:eastAsia="zh-CN"/>
        </w:rPr>
        <w:t>if</w:t>
      </w:r>
      <w:r w:rsidR="00774F78" w:rsidRPr="00661DA9">
        <w:rPr>
          <w:rFonts w:ascii="Arial" w:hAnsi="Arial"/>
          <w:lang w:eastAsia="zh-CN"/>
        </w:rPr>
        <w:t xml:space="preserve"> E-PF2/3 were further enhanced to support multiplexing of 2 and 4 users, in addition to support of </w:t>
      </w:r>
      <w:proofErr w:type="gramStart"/>
      <w:r w:rsidR="00774F78" w:rsidRPr="00661DA9">
        <w:rPr>
          <w:rFonts w:ascii="Arial" w:hAnsi="Arial"/>
          <w:lang w:eastAsia="zh-CN"/>
        </w:rPr>
        <w:t>1 and 2 bit</w:t>
      </w:r>
      <w:proofErr w:type="gramEnd"/>
      <w:r w:rsidR="00774F78" w:rsidRPr="00661DA9">
        <w:rPr>
          <w:rFonts w:ascii="Arial" w:hAnsi="Arial"/>
          <w:lang w:eastAsia="zh-CN"/>
        </w:rPr>
        <w:t xml:space="preserve"> payloads. These values are chosen since they are in-line with Rel-15 PF4 which is simply a special case of PF3 with a single PRB and multiplexing of 2 or 4 users added on top. For E-PF2, </w:t>
      </w:r>
      <w:r w:rsidR="00CB5416" w:rsidRPr="00661DA9">
        <w:rPr>
          <w:rFonts w:ascii="Arial" w:hAnsi="Arial"/>
          <w:lang w:eastAsia="zh-CN"/>
        </w:rPr>
        <w:t xml:space="preserve">user multiplexing may be achieved using different </w:t>
      </w:r>
      <w:r w:rsidR="00774F78" w:rsidRPr="00661DA9">
        <w:rPr>
          <w:rFonts w:ascii="Arial" w:hAnsi="Arial"/>
          <w:lang w:eastAsia="zh-CN"/>
        </w:rPr>
        <w:t xml:space="preserve">OCCs of length-2 or 4 for both the UCI (data) symbols and the reference (DMRS) symbols. For E-PF3, </w:t>
      </w:r>
      <w:r w:rsidR="00CB5416" w:rsidRPr="00661DA9">
        <w:rPr>
          <w:rFonts w:ascii="Arial" w:hAnsi="Arial"/>
          <w:lang w:eastAsia="zh-CN"/>
        </w:rPr>
        <w:t>user multiplexing may be achieved in the same way as for PF4 in Rel-15 using different OCCs of length-2 or 4 for the UCI (data) symbols and different pairs or 4-tuples of cyclic shifts for the reference (DMRS) symbols.</w:t>
      </w:r>
    </w:p>
    <w:p w14:paraId="451E189D" w14:textId="34CEE453" w:rsidR="00FC5E11" w:rsidRPr="00661DA9" w:rsidRDefault="00CB5416" w:rsidP="00174067">
      <w:pPr>
        <w:rPr>
          <w:rFonts w:ascii="Arial" w:hAnsi="Arial" w:cs="Arial"/>
          <w:lang w:eastAsia="zh-CN"/>
        </w:rPr>
      </w:pPr>
      <w:r w:rsidRPr="008E7BF7">
        <w:rPr>
          <w:rFonts w:ascii="Arial" w:hAnsi="Arial" w:cs="Arial"/>
          <w:lang w:eastAsia="zh-CN"/>
        </w:rPr>
        <w:fldChar w:fldCharType="begin"/>
      </w:r>
      <w:r w:rsidRPr="00661DA9">
        <w:rPr>
          <w:rFonts w:ascii="Arial" w:hAnsi="Arial" w:cs="Arial"/>
          <w:lang w:eastAsia="zh-CN"/>
        </w:rPr>
        <w:instrText xml:space="preserve"> REF _Ref7352229 \h </w:instrText>
      </w:r>
      <w:r w:rsidR="008E7BF7" w:rsidRPr="00661DA9">
        <w:rPr>
          <w:rFonts w:ascii="Arial" w:hAnsi="Arial" w:cs="Arial"/>
          <w:lang w:eastAsia="zh-CN"/>
        </w:rPr>
        <w:instrText xml:space="preserve"> \* MERGEFORMAT </w:instrText>
      </w:r>
      <w:r w:rsidRPr="008E7BF7">
        <w:rPr>
          <w:rFonts w:ascii="Arial" w:hAnsi="Arial" w:cs="Arial"/>
          <w:lang w:eastAsia="zh-CN"/>
        </w:rPr>
      </w:r>
      <w:r w:rsidRPr="008E7BF7">
        <w:rPr>
          <w:rFonts w:ascii="Arial" w:hAnsi="Arial" w:cs="Arial"/>
          <w:lang w:eastAsia="zh-CN"/>
        </w:rPr>
        <w:fldChar w:fldCharType="separate"/>
      </w:r>
      <w:r w:rsidR="00FF6B98" w:rsidRPr="00FF6B98">
        <w:rPr>
          <w:rFonts w:ascii="Arial" w:hAnsi="Arial" w:cs="Arial"/>
        </w:rPr>
        <w:t>Figure 4</w:t>
      </w:r>
      <w:r w:rsidRPr="008E7BF7">
        <w:rPr>
          <w:rFonts w:ascii="Arial" w:hAnsi="Arial" w:cs="Arial"/>
          <w:lang w:eastAsia="zh-CN"/>
        </w:rPr>
        <w:fldChar w:fldCharType="end"/>
      </w:r>
      <w:r w:rsidRPr="004029AF">
        <w:rPr>
          <w:rFonts w:ascii="Arial" w:hAnsi="Arial" w:cs="Arial"/>
          <w:lang w:eastAsia="zh-CN"/>
        </w:rPr>
        <w:t xml:space="preserve"> </w:t>
      </w:r>
      <w:r w:rsidR="00411E6A" w:rsidRPr="004029AF">
        <w:rPr>
          <w:rFonts w:ascii="Arial" w:hAnsi="Arial" w:cs="Arial"/>
          <w:lang w:eastAsia="zh-CN"/>
        </w:rPr>
        <w:t xml:space="preserve">illustrates the above capacity analysis </w:t>
      </w:r>
      <w:r w:rsidR="008E7BF7" w:rsidRPr="004029AF">
        <w:rPr>
          <w:rFonts w:ascii="Arial" w:hAnsi="Arial" w:cs="Arial"/>
          <w:lang w:eastAsia="zh-CN"/>
        </w:rPr>
        <w:t xml:space="preserve">in </w:t>
      </w:r>
      <w:r w:rsidR="008575B2" w:rsidRPr="00661DA9">
        <w:rPr>
          <w:rFonts w:ascii="Arial" w:hAnsi="Arial" w:cs="Arial"/>
          <w:lang w:eastAsia="zh-CN"/>
        </w:rPr>
        <w:t>bar graph</w:t>
      </w:r>
      <w:r w:rsidR="008E7BF7" w:rsidRPr="00661DA9">
        <w:rPr>
          <w:rFonts w:ascii="Arial" w:hAnsi="Arial" w:cs="Arial"/>
          <w:lang w:eastAsia="zh-CN"/>
        </w:rPr>
        <w:t xml:space="preserve"> form where </w:t>
      </w:r>
      <w:r w:rsidRPr="00661DA9">
        <w:rPr>
          <w:rFonts w:ascii="Arial" w:hAnsi="Arial" w:cs="Arial"/>
          <w:lang w:eastAsia="zh-CN"/>
        </w:rPr>
        <w:t xml:space="preserve">Interlaced PF0 </w:t>
      </w:r>
      <w:r w:rsidR="008E7BF7" w:rsidRPr="00661DA9">
        <w:rPr>
          <w:rFonts w:ascii="Arial" w:hAnsi="Arial" w:cs="Arial"/>
          <w:lang w:eastAsia="zh-CN"/>
        </w:rPr>
        <w:t>is compared with</w:t>
      </w:r>
      <w:r w:rsidRPr="00661DA9">
        <w:rPr>
          <w:rFonts w:ascii="Arial" w:hAnsi="Arial" w:cs="Arial"/>
          <w:lang w:eastAsia="zh-CN"/>
        </w:rPr>
        <w:t xml:space="preserve"> E-PF2</w:t>
      </w:r>
      <w:r w:rsidR="008E7BF7" w:rsidRPr="00661DA9">
        <w:rPr>
          <w:rFonts w:ascii="Arial" w:hAnsi="Arial" w:cs="Arial"/>
          <w:lang w:eastAsia="zh-CN"/>
        </w:rPr>
        <w:t xml:space="preserve">. Here it is assumed </w:t>
      </w:r>
      <w:r w:rsidRPr="00661DA9">
        <w:rPr>
          <w:rFonts w:ascii="Arial" w:hAnsi="Arial" w:cs="Arial"/>
          <w:lang w:eastAsia="zh-CN"/>
        </w:rPr>
        <w:t xml:space="preserve">that E-PF2 supports (1) </w:t>
      </w:r>
      <w:proofErr w:type="gramStart"/>
      <w:r w:rsidRPr="00661DA9">
        <w:rPr>
          <w:rFonts w:ascii="Arial" w:hAnsi="Arial" w:cs="Arial"/>
          <w:lang w:eastAsia="zh-CN"/>
        </w:rPr>
        <w:t>1 and 2 bit</w:t>
      </w:r>
      <w:proofErr w:type="gramEnd"/>
      <w:r w:rsidRPr="00661DA9">
        <w:rPr>
          <w:rFonts w:ascii="Arial" w:hAnsi="Arial" w:cs="Arial"/>
          <w:lang w:eastAsia="zh-CN"/>
        </w:rPr>
        <w:t xml:space="preserve"> payloads, and (2) configurable user multiplexing (1, 2, or 4 users). </w:t>
      </w:r>
      <w:r w:rsidRPr="008E7BF7">
        <w:rPr>
          <w:rFonts w:ascii="Arial" w:hAnsi="Arial" w:cs="Arial"/>
          <w:lang w:eastAsia="zh-CN"/>
        </w:rPr>
        <w:fldChar w:fldCharType="begin"/>
      </w:r>
      <w:r w:rsidRPr="00661DA9">
        <w:rPr>
          <w:rFonts w:ascii="Arial" w:hAnsi="Arial" w:cs="Arial"/>
          <w:lang w:eastAsia="zh-CN"/>
        </w:rPr>
        <w:instrText xml:space="preserve"> REF _Ref7352531 \h </w:instrText>
      </w:r>
      <w:r w:rsidR="008E7BF7" w:rsidRPr="00661DA9">
        <w:rPr>
          <w:rFonts w:ascii="Arial" w:hAnsi="Arial" w:cs="Arial"/>
          <w:lang w:eastAsia="zh-CN"/>
        </w:rPr>
        <w:instrText xml:space="preserve"> \* MERGEFORMAT </w:instrText>
      </w:r>
      <w:r w:rsidRPr="008E7BF7">
        <w:rPr>
          <w:rFonts w:ascii="Arial" w:hAnsi="Arial" w:cs="Arial"/>
          <w:lang w:eastAsia="zh-CN"/>
        </w:rPr>
      </w:r>
      <w:r w:rsidRPr="008E7BF7">
        <w:rPr>
          <w:rFonts w:ascii="Arial" w:hAnsi="Arial" w:cs="Arial"/>
          <w:lang w:eastAsia="zh-CN"/>
        </w:rPr>
        <w:fldChar w:fldCharType="separate"/>
      </w:r>
      <w:r w:rsidR="00FF6B98" w:rsidRPr="00FF6B98">
        <w:rPr>
          <w:rFonts w:ascii="Arial" w:hAnsi="Arial" w:cs="Arial"/>
        </w:rPr>
        <w:t>Figure 5</w:t>
      </w:r>
      <w:r w:rsidRPr="008E7BF7">
        <w:rPr>
          <w:rFonts w:ascii="Arial" w:hAnsi="Arial" w:cs="Arial"/>
          <w:lang w:eastAsia="zh-CN"/>
        </w:rPr>
        <w:fldChar w:fldCharType="end"/>
      </w:r>
      <w:r w:rsidRPr="004029AF">
        <w:rPr>
          <w:rFonts w:ascii="Arial" w:hAnsi="Arial" w:cs="Arial"/>
          <w:lang w:eastAsia="zh-CN"/>
        </w:rPr>
        <w:t xml:space="preserve"> makes </w:t>
      </w:r>
      <w:r w:rsidR="008E7BF7" w:rsidRPr="004029AF">
        <w:rPr>
          <w:rFonts w:ascii="Arial" w:hAnsi="Arial" w:cs="Arial"/>
          <w:lang w:eastAsia="zh-CN"/>
        </w:rPr>
        <w:t xml:space="preserve">a similar comparison of Interlaced PF1 vs. E-PF3. From these graphs one can see that if E-PF2/3 were the only interlaced formats supported for NR-U operation, </w:t>
      </w:r>
      <w:r w:rsidR="008E7BF7" w:rsidRPr="00661DA9">
        <w:rPr>
          <w:rFonts w:ascii="Arial" w:hAnsi="Arial" w:cs="Arial"/>
          <w:lang w:eastAsia="zh-CN"/>
        </w:rPr>
        <w:t xml:space="preserve">i.e., if Interlaced PF0/1 were not supported, then there would be a clear loss in user-multiplexing capacity. </w:t>
      </w:r>
      <w:r w:rsidR="00FC5E11" w:rsidRPr="00661DA9">
        <w:rPr>
          <w:rFonts w:ascii="Arial" w:hAnsi="Arial" w:cs="Arial"/>
          <w:lang w:eastAsia="zh-CN"/>
        </w:rPr>
        <w:t xml:space="preserve">From </w:t>
      </w:r>
      <w:r w:rsidR="00FC5E11" w:rsidRPr="008E7BF7">
        <w:rPr>
          <w:rFonts w:ascii="Arial" w:hAnsi="Arial" w:cs="Arial"/>
          <w:lang w:eastAsia="zh-CN"/>
        </w:rPr>
        <w:fldChar w:fldCharType="begin"/>
      </w:r>
      <w:r w:rsidR="00FC5E11" w:rsidRPr="00661DA9">
        <w:rPr>
          <w:rFonts w:ascii="Arial" w:hAnsi="Arial" w:cs="Arial"/>
          <w:lang w:eastAsia="zh-CN"/>
        </w:rPr>
        <w:instrText xml:space="preserve"> REF _Ref7352229 \h  \* MERGEFORMAT </w:instrText>
      </w:r>
      <w:r w:rsidR="00FC5E11" w:rsidRPr="008E7BF7">
        <w:rPr>
          <w:rFonts w:ascii="Arial" w:hAnsi="Arial" w:cs="Arial"/>
          <w:lang w:eastAsia="zh-CN"/>
        </w:rPr>
      </w:r>
      <w:r w:rsidR="00FC5E11" w:rsidRPr="008E7BF7">
        <w:rPr>
          <w:rFonts w:ascii="Arial" w:hAnsi="Arial" w:cs="Arial"/>
          <w:lang w:eastAsia="zh-CN"/>
        </w:rPr>
        <w:fldChar w:fldCharType="separate"/>
      </w:r>
      <w:r w:rsidR="00FF6B98" w:rsidRPr="00FF6B98">
        <w:rPr>
          <w:rFonts w:ascii="Arial" w:hAnsi="Arial" w:cs="Arial"/>
        </w:rPr>
        <w:t>Figure 4</w:t>
      </w:r>
      <w:r w:rsidR="00FC5E11" w:rsidRPr="008E7BF7">
        <w:rPr>
          <w:rFonts w:ascii="Arial" w:hAnsi="Arial" w:cs="Arial"/>
          <w:lang w:eastAsia="zh-CN"/>
        </w:rPr>
        <w:fldChar w:fldCharType="end"/>
      </w:r>
      <w:r w:rsidR="00FC5E11" w:rsidRPr="004029AF">
        <w:rPr>
          <w:rFonts w:ascii="Arial" w:hAnsi="Arial" w:cs="Arial"/>
          <w:lang w:eastAsia="zh-CN"/>
        </w:rPr>
        <w:t xml:space="preserve"> one can see that there would be a </w:t>
      </w:r>
      <w:r w:rsidR="008E7BF7" w:rsidRPr="004029AF">
        <w:rPr>
          <w:rFonts w:ascii="Arial" w:hAnsi="Arial" w:cs="Arial"/>
          <w:lang w:eastAsia="zh-CN"/>
        </w:rPr>
        <w:t xml:space="preserve">loss in capacity </w:t>
      </w:r>
      <w:r w:rsidR="00FC5E11" w:rsidRPr="00661DA9">
        <w:rPr>
          <w:rFonts w:ascii="Arial" w:hAnsi="Arial" w:cs="Arial"/>
          <w:lang w:eastAsia="zh-CN"/>
        </w:rPr>
        <w:t>by</w:t>
      </w:r>
      <w:r w:rsidR="008E7BF7" w:rsidRPr="00661DA9">
        <w:rPr>
          <w:rFonts w:ascii="Arial" w:hAnsi="Arial" w:cs="Arial"/>
          <w:lang w:eastAsia="zh-CN"/>
        </w:rPr>
        <w:t xml:space="preserve"> a factor of 12/6/4</w:t>
      </w:r>
      <w:r w:rsidR="00FC5E11" w:rsidRPr="00661DA9">
        <w:rPr>
          <w:rFonts w:ascii="Arial" w:hAnsi="Arial" w:cs="Arial"/>
          <w:lang w:eastAsia="zh-CN"/>
        </w:rPr>
        <w:t xml:space="preserve"> when </w:t>
      </w:r>
      <w:r w:rsidR="008E7BF7" w:rsidRPr="00661DA9">
        <w:rPr>
          <w:rFonts w:ascii="Arial" w:hAnsi="Arial" w:cs="Arial"/>
          <w:lang w:eastAsia="zh-CN"/>
        </w:rPr>
        <w:t xml:space="preserve">E-PF2 with CDM 1/2/4 is compared to Interlaced PF0 </w:t>
      </w:r>
      <w:r w:rsidR="00FC5E11" w:rsidRPr="00661DA9">
        <w:rPr>
          <w:rFonts w:ascii="Arial" w:hAnsi="Arial" w:cs="Arial"/>
          <w:lang w:eastAsia="zh-CN"/>
        </w:rPr>
        <w:t>for S</w:t>
      </w:r>
      <w:r w:rsidR="008E7BF7" w:rsidRPr="00661DA9">
        <w:rPr>
          <w:rFonts w:ascii="Arial" w:hAnsi="Arial" w:cs="Arial"/>
          <w:lang w:eastAsia="zh-CN"/>
        </w:rPr>
        <w:t xml:space="preserve">R. </w:t>
      </w:r>
      <w:r w:rsidR="00FC5E11" w:rsidRPr="00661DA9">
        <w:rPr>
          <w:rFonts w:ascii="Arial" w:hAnsi="Arial" w:cs="Arial"/>
          <w:lang w:eastAsia="zh-CN"/>
        </w:rPr>
        <w:t xml:space="preserve">From </w:t>
      </w:r>
      <w:r w:rsidR="00FC5E11" w:rsidRPr="008E7BF7">
        <w:rPr>
          <w:rFonts w:ascii="Arial" w:hAnsi="Arial" w:cs="Arial"/>
          <w:lang w:eastAsia="zh-CN"/>
        </w:rPr>
        <w:fldChar w:fldCharType="begin"/>
      </w:r>
      <w:r w:rsidR="00FC5E11" w:rsidRPr="00661DA9">
        <w:rPr>
          <w:rFonts w:ascii="Arial" w:hAnsi="Arial" w:cs="Arial"/>
          <w:lang w:eastAsia="zh-CN"/>
        </w:rPr>
        <w:instrText xml:space="preserve"> REF _Ref7352531 \h  \* MERGEFORMAT </w:instrText>
      </w:r>
      <w:r w:rsidR="00FC5E11" w:rsidRPr="008E7BF7">
        <w:rPr>
          <w:rFonts w:ascii="Arial" w:hAnsi="Arial" w:cs="Arial"/>
          <w:lang w:eastAsia="zh-CN"/>
        </w:rPr>
      </w:r>
      <w:r w:rsidR="00FC5E11" w:rsidRPr="008E7BF7">
        <w:rPr>
          <w:rFonts w:ascii="Arial" w:hAnsi="Arial" w:cs="Arial"/>
          <w:lang w:eastAsia="zh-CN"/>
        </w:rPr>
        <w:fldChar w:fldCharType="separate"/>
      </w:r>
      <w:r w:rsidR="00FF6B98" w:rsidRPr="00FF6B98">
        <w:rPr>
          <w:rFonts w:ascii="Arial" w:hAnsi="Arial" w:cs="Arial"/>
        </w:rPr>
        <w:t>Figure 5</w:t>
      </w:r>
      <w:r w:rsidR="00FC5E11" w:rsidRPr="008E7BF7">
        <w:rPr>
          <w:rFonts w:ascii="Arial" w:hAnsi="Arial" w:cs="Arial"/>
          <w:lang w:eastAsia="zh-CN"/>
        </w:rPr>
        <w:fldChar w:fldCharType="end"/>
      </w:r>
      <w:r w:rsidR="00CC7040" w:rsidRPr="004029AF">
        <w:rPr>
          <w:rFonts w:ascii="Arial" w:hAnsi="Arial" w:cs="Arial"/>
          <w:lang w:eastAsia="zh-CN"/>
        </w:rPr>
        <w:t>(a)</w:t>
      </w:r>
      <w:r w:rsidR="008E7BF7" w:rsidRPr="004029AF">
        <w:rPr>
          <w:rFonts w:ascii="Arial" w:hAnsi="Arial" w:cs="Arial"/>
          <w:lang w:eastAsia="zh-CN"/>
        </w:rPr>
        <w:t xml:space="preserve">, </w:t>
      </w:r>
      <w:r w:rsidR="00FC5E11" w:rsidRPr="004029AF">
        <w:rPr>
          <w:rFonts w:ascii="Arial" w:hAnsi="Arial" w:cs="Arial"/>
          <w:lang w:eastAsia="zh-CN"/>
        </w:rPr>
        <w:t>one can see that</w:t>
      </w:r>
      <w:r w:rsidR="008E7BF7" w:rsidRPr="00661DA9">
        <w:rPr>
          <w:rFonts w:ascii="Arial" w:hAnsi="Arial" w:cs="Arial"/>
          <w:lang w:eastAsia="zh-CN"/>
        </w:rPr>
        <w:t xml:space="preserve"> </w:t>
      </w:r>
      <w:r w:rsidR="00FC5E11" w:rsidRPr="00661DA9">
        <w:rPr>
          <w:rFonts w:ascii="Arial" w:hAnsi="Arial" w:cs="Arial"/>
          <w:lang w:eastAsia="zh-CN"/>
        </w:rPr>
        <w:t xml:space="preserve">there </w:t>
      </w:r>
      <w:r w:rsidR="008E7BF7" w:rsidRPr="00661DA9">
        <w:rPr>
          <w:rFonts w:ascii="Arial" w:hAnsi="Arial" w:cs="Arial"/>
          <w:lang w:eastAsia="zh-CN"/>
        </w:rPr>
        <w:t xml:space="preserve">would be a loss in capacity </w:t>
      </w:r>
      <w:r w:rsidR="00FC5E11" w:rsidRPr="00661DA9">
        <w:rPr>
          <w:rFonts w:ascii="Arial" w:hAnsi="Arial" w:cs="Arial"/>
          <w:lang w:eastAsia="zh-CN"/>
        </w:rPr>
        <w:t>by</w:t>
      </w:r>
      <w:r w:rsidR="008E7BF7" w:rsidRPr="00661DA9">
        <w:rPr>
          <w:rFonts w:ascii="Arial" w:hAnsi="Arial" w:cs="Arial"/>
          <w:lang w:eastAsia="zh-CN"/>
        </w:rPr>
        <w:t xml:space="preserve"> a factor of </w:t>
      </w:r>
      <w:r w:rsidR="00CC7040" w:rsidRPr="00661DA9">
        <w:rPr>
          <w:rFonts w:ascii="Arial" w:hAnsi="Arial" w:cs="Arial"/>
          <w:lang w:eastAsia="zh-CN"/>
        </w:rPr>
        <w:t xml:space="preserve">24/12/6 </w:t>
      </w:r>
      <w:r w:rsidR="00FC5E11" w:rsidRPr="00661DA9">
        <w:rPr>
          <w:rFonts w:ascii="Arial" w:hAnsi="Arial" w:cs="Arial"/>
          <w:lang w:eastAsia="zh-CN"/>
        </w:rPr>
        <w:t xml:space="preserve">when E-PF3 </w:t>
      </w:r>
      <w:r w:rsidR="00CC7040" w:rsidRPr="00661DA9">
        <w:rPr>
          <w:rFonts w:ascii="Arial" w:hAnsi="Arial" w:cs="Arial"/>
          <w:lang w:eastAsia="zh-CN"/>
        </w:rPr>
        <w:t xml:space="preserve">with CDM 1/2/4 </w:t>
      </w:r>
      <w:r w:rsidR="00FC5E11" w:rsidRPr="00661DA9">
        <w:rPr>
          <w:rFonts w:ascii="Arial" w:hAnsi="Arial" w:cs="Arial"/>
          <w:lang w:eastAsia="zh-CN"/>
        </w:rPr>
        <w:t>is compared to Interlaced PF1</w:t>
      </w:r>
      <w:r w:rsidR="00CC7040" w:rsidRPr="00661DA9">
        <w:rPr>
          <w:rFonts w:ascii="Arial" w:hAnsi="Arial" w:cs="Arial"/>
          <w:lang w:eastAsia="zh-CN"/>
        </w:rPr>
        <w:t xml:space="preserve"> for the case of 4 OFDM symbols. For the case of 14 OFDM symbols, the loss is much larger, i.e., 84/42/21.</w:t>
      </w:r>
    </w:p>
    <w:p w14:paraId="411E95ED" w14:textId="1C77DFD1" w:rsidR="00FC5E11" w:rsidRPr="00661DA9" w:rsidRDefault="00FC5E11" w:rsidP="00174067">
      <w:pPr>
        <w:rPr>
          <w:rFonts w:ascii="Arial" w:hAnsi="Arial" w:cs="Arial"/>
          <w:lang w:eastAsia="zh-CN"/>
        </w:rPr>
      </w:pPr>
      <w:r w:rsidRPr="00661DA9">
        <w:rPr>
          <w:rFonts w:ascii="Arial" w:hAnsi="Arial" w:cs="Arial"/>
          <w:lang w:eastAsia="zh-CN"/>
        </w:rPr>
        <w:lastRenderedPageBreak/>
        <w:t xml:space="preserve">Such losses in user-multiplexing capacity </w:t>
      </w:r>
      <w:r w:rsidR="00CC7040" w:rsidRPr="00661DA9">
        <w:rPr>
          <w:rFonts w:ascii="Arial" w:hAnsi="Arial" w:cs="Arial"/>
          <w:lang w:eastAsia="zh-CN"/>
        </w:rPr>
        <w:t xml:space="preserve">for NR-U </w:t>
      </w:r>
      <w:r w:rsidRPr="00661DA9">
        <w:rPr>
          <w:rFonts w:ascii="Arial" w:hAnsi="Arial" w:cs="Arial"/>
          <w:lang w:eastAsia="zh-CN"/>
        </w:rPr>
        <w:t>are not acceptable as it would lead to an imbalanced design across all PUCCH formats compared to NR Rel-15. Furthermore, while it has been suggested that non-interlaced versions of PF0/1 could still be used with frequency hopping for NR-U, a 7-10 dB loss in transmit power (and thus coverage) due to the 10 dBm/MHz PSD constraint would be unacceptable.</w:t>
      </w:r>
    </w:p>
    <w:p w14:paraId="6311F54D" w14:textId="29EF95EB" w:rsidR="00E020BD" w:rsidRPr="00E020BD" w:rsidRDefault="00FF2611" w:rsidP="00611CFB">
      <w:pPr>
        <w:tabs>
          <w:tab w:val="center" w:pos="2430"/>
          <w:tab w:val="center" w:pos="7200"/>
        </w:tabs>
        <w:spacing w:after="0"/>
        <w:jc w:val="center"/>
        <w:rPr>
          <w:rFonts w:ascii="Arial" w:hAnsi="Arial"/>
          <w:lang w:eastAsia="zh-CN"/>
        </w:rPr>
      </w:pPr>
      <w:r>
        <w:rPr>
          <w:rFonts w:ascii="Arial" w:hAnsi="Arial"/>
          <w:noProof/>
          <w:lang w:eastAsia="zh-CN"/>
        </w:rPr>
        <mc:AlternateContent>
          <mc:Choice Requires="wpg">
            <w:drawing>
              <wp:anchor distT="0" distB="0" distL="114300" distR="114300" simplePos="0" relativeHeight="251658251" behindDoc="0" locked="0" layoutInCell="1" allowOverlap="1" wp14:anchorId="67572B51" wp14:editId="1EE6BFEF">
                <wp:simplePos x="0" y="0"/>
                <wp:positionH relativeFrom="column">
                  <wp:posOffset>3080156</wp:posOffset>
                </wp:positionH>
                <wp:positionV relativeFrom="paragraph">
                  <wp:posOffset>1274877</wp:posOffset>
                </wp:positionV>
                <wp:extent cx="1304980" cy="255270"/>
                <wp:effectExtent l="0" t="0" r="0" b="30480"/>
                <wp:wrapNone/>
                <wp:docPr id="45" name="Group 45"/>
                <wp:cNvGraphicFramePr/>
                <a:graphic xmlns:a="http://schemas.openxmlformats.org/drawingml/2006/main">
                  <a:graphicData uri="http://schemas.microsoft.com/office/word/2010/wordprocessingGroup">
                    <wpg:wgp>
                      <wpg:cNvGrpSpPr/>
                      <wpg:grpSpPr>
                        <a:xfrm>
                          <a:off x="0" y="0"/>
                          <a:ext cx="1304980" cy="255270"/>
                          <a:chOff x="0" y="0"/>
                          <a:chExt cx="1304980" cy="255270"/>
                        </a:xfrm>
                      </wpg:grpSpPr>
                      <wps:wsp>
                        <wps:cNvPr id="25" name="Straight Arrow Connector 25"/>
                        <wps:cNvCnPr/>
                        <wps:spPr>
                          <a:xfrm>
                            <a:off x="0" y="80467"/>
                            <a:ext cx="149961" cy="14894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87783" y="0"/>
                            <a:ext cx="1217197" cy="255270"/>
                          </a:xfrm>
                          <a:prstGeom prst="rect">
                            <a:avLst/>
                          </a:prstGeom>
                          <a:noFill/>
                          <a:ln w="6350">
                            <a:noFill/>
                          </a:ln>
                        </wps:spPr>
                        <wps:txbx>
                          <w:txbxContent>
                            <w:p w14:paraId="0AEDB9E9" w14:textId="1239AAC6" w:rsidR="00661DA9" w:rsidRPr="00411E6A" w:rsidRDefault="00661DA9" w:rsidP="00411E6A">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7572B51" id="Group 45" o:spid="_x0000_s1032" style="position:absolute;left:0;text-align:left;margin-left:242.55pt;margin-top:100.4pt;width:102.75pt;height:20.1pt;z-index:251658251" coordsize="13049,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">
                <v:shape id="Straight Arrow Connector 25" o:spid="_x0000_s1033" type="#_x0000_t32" style="position:absolute;top:804;width:1499;height:14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" strokecolor="#00b050" strokeweight=".5pt">
                  <v:stroke endarrow="block" joinstyle="miter"/>
                </v:shape>
                <v:shape id="Text Box 26" o:spid="_x0000_s1034" type="#_x0000_t202" style="position:absolute;left:877;width:12172;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0AEDB9E9" w14:textId="1239AAC6" w:rsidR="00661DA9" w:rsidRPr="00411E6A" w:rsidRDefault="00661DA9" w:rsidP="00411E6A">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v:textbox>
                </v:shape>
              </v:group>
            </w:pict>
          </mc:Fallback>
        </mc:AlternateContent>
      </w:r>
      <w:r w:rsidR="00E02DDD" w:rsidRPr="00411E6A">
        <w:rPr>
          <w:rFonts w:ascii="Arial" w:hAnsi="Arial"/>
          <w:noProof/>
          <w:lang w:eastAsia="zh-CN"/>
        </w:rPr>
        <mc:AlternateContent>
          <mc:Choice Requires="wps">
            <w:drawing>
              <wp:anchor distT="0" distB="0" distL="114300" distR="114300" simplePos="0" relativeHeight="251658250" behindDoc="0" locked="0" layoutInCell="1" allowOverlap="1" wp14:anchorId="56291747" wp14:editId="0258EFCC">
                <wp:simplePos x="0" y="0"/>
                <wp:positionH relativeFrom="column">
                  <wp:posOffset>2237424</wp:posOffset>
                </wp:positionH>
                <wp:positionV relativeFrom="paragraph">
                  <wp:posOffset>736601</wp:posOffset>
                </wp:positionV>
                <wp:extent cx="1185862" cy="1850390"/>
                <wp:effectExtent l="0" t="0" r="71755" b="54610"/>
                <wp:wrapNone/>
                <wp:docPr id="23" name="Straight Arrow Connector 23"/>
                <wp:cNvGraphicFramePr/>
                <a:graphic xmlns:a="http://schemas.openxmlformats.org/drawingml/2006/main">
                  <a:graphicData uri="http://schemas.microsoft.com/office/word/2010/wordprocessingShape">
                    <wps:wsp>
                      <wps:cNvCnPr/>
                      <wps:spPr>
                        <a:xfrm>
                          <a:off x="0" y="0"/>
                          <a:ext cx="1185862" cy="185039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A0ED60D">
              <v:shape w14:anchorId="0654C53E" id="Straight Arrow Connector 23" o:spid="_x0000_s1026" type="#_x0000_t32" style="position:absolute;margin-left:176.2pt;margin-top:58pt;width:93.35pt;height:145.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" strokecolor="#00b050" strokeweight=".5pt">
                <v:stroke endarrow="block" joinstyle="miter"/>
              </v:shape>
            </w:pict>
          </mc:Fallback>
        </mc:AlternateContent>
      </w:r>
      <w:r w:rsidR="008575B2" w:rsidRPr="00411E6A">
        <w:rPr>
          <w:rFonts w:ascii="Arial" w:hAnsi="Arial"/>
          <w:noProof/>
          <w:lang w:eastAsia="zh-CN"/>
        </w:rPr>
        <mc:AlternateContent>
          <mc:Choice Requires="wps">
            <w:drawing>
              <wp:anchor distT="0" distB="0" distL="114300" distR="114300" simplePos="0" relativeHeight="251658252" behindDoc="0" locked="0" layoutInCell="1" allowOverlap="1" wp14:anchorId="0892C6FE" wp14:editId="5020D55D">
                <wp:simplePos x="0" y="0"/>
                <wp:positionH relativeFrom="column">
                  <wp:posOffset>2666048</wp:posOffset>
                </wp:positionH>
                <wp:positionV relativeFrom="paragraph">
                  <wp:posOffset>1746250</wp:posOffset>
                </wp:positionV>
                <wp:extent cx="600075" cy="840740"/>
                <wp:effectExtent l="0" t="0" r="66675" b="54610"/>
                <wp:wrapNone/>
                <wp:docPr id="27" name="Straight Arrow Connector 27"/>
                <wp:cNvGraphicFramePr/>
                <a:graphic xmlns:a="http://schemas.openxmlformats.org/drawingml/2006/main">
                  <a:graphicData uri="http://schemas.microsoft.com/office/word/2010/wordprocessingShape">
                    <wps:wsp>
                      <wps:cNvCnPr/>
                      <wps:spPr>
                        <a:xfrm>
                          <a:off x="0" y="0"/>
                          <a:ext cx="600075" cy="84074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4F0B1F3">
              <v:shape w14:anchorId="3816BA4D" id="Straight Arrow Connector 27" o:spid="_x0000_s1026" type="#_x0000_t32" style="position:absolute;margin-left:209.95pt;margin-top:137.5pt;width:47.25pt;height:66.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" strokecolor="#00b050" strokeweight=".5pt">
                <v:stroke endarrow="block" joinstyle="miter"/>
              </v:shape>
            </w:pict>
          </mc:Fallback>
        </mc:AlternateContent>
      </w:r>
      <w:r w:rsidR="008575B2" w:rsidRPr="00411E6A">
        <w:rPr>
          <w:rFonts w:ascii="Arial" w:hAnsi="Arial"/>
          <w:noProof/>
          <w:lang w:eastAsia="zh-CN"/>
        </w:rPr>
        <mc:AlternateContent>
          <mc:Choice Requires="wps">
            <w:drawing>
              <wp:anchor distT="0" distB="0" distL="114300" distR="114300" simplePos="0" relativeHeight="251658253" behindDoc="0" locked="0" layoutInCell="1" allowOverlap="1" wp14:anchorId="7927CCCA" wp14:editId="61553995">
                <wp:simplePos x="0" y="0"/>
                <wp:positionH relativeFrom="column">
                  <wp:posOffset>3093259</wp:posOffset>
                </wp:positionH>
                <wp:positionV relativeFrom="paragraph">
                  <wp:posOffset>2253064</wp:posOffset>
                </wp:positionV>
                <wp:extent cx="261258" cy="336264"/>
                <wp:effectExtent l="0" t="0" r="62865" b="64135"/>
                <wp:wrapNone/>
                <wp:docPr id="28" name="Straight Arrow Connector 28"/>
                <wp:cNvGraphicFramePr/>
                <a:graphic xmlns:a="http://schemas.openxmlformats.org/drawingml/2006/main">
                  <a:graphicData uri="http://schemas.microsoft.com/office/word/2010/wordprocessingShape">
                    <wps:wsp>
                      <wps:cNvCnPr/>
                      <wps:spPr>
                        <a:xfrm>
                          <a:off x="0" y="0"/>
                          <a:ext cx="261258" cy="33626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6BC49DFB">
              <v:shape w14:anchorId="2B4DDD0A" id="Straight Arrow Connector 28" o:spid="_x0000_s1026" type="#_x0000_t32" style="position:absolute;margin-left:243.55pt;margin-top:177.4pt;width:20.55pt;height:2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" strokecolor="#00b050" strokeweight=".5pt">
                <v:stroke endarrow="block" joinstyle="miter"/>
              </v:shape>
            </w:pict>
          </mc:Fallback>
        </mc:AlternateContent>
      </w:r>
      <w:r w:rsidR="00611CFB" w:rsidRPr="00611CFB">
        <w:rPr>
          <w:rFonts w:ascii="Arial" w:hAnsi="Arial"/>
          <w:noProof/>
          <w:lang w:eastAsia="zh-CN"/>
        </w:rPr>
        <w:drawing>
          <wp:inline distT="0" distB="0" distL="0" distR="0" wp14:anchorId="0EB89B90" wp14:editId="25B3459C">
            <wp:extent cx="4114800" cy="3090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42871AAD" w14:textId="08A95AB4" w:rsidR="00D539A3" w:rsidRPr="00661DA9" w:rsidRDefault="00D539A3" w:rsidP="00D539A3">
      <w:pPr>
        <w:pStyle w:val="Caption"/>
      </w:pPr>
      <w:bookmarkStart w:id="37" w:name="_Ref7352229"/>
      <w:r w:rsidRPr="004029AF">
        <w:t xml:space="preserve">Figure </w:t>
      </w:r>
      <w:r w:rsidR="00E04606">
        <w:rPr>
          <w:noProof/>
        </w:rPr>
        <w:fldChar w:fldCharType="begin"/>
      </w:r>
      <w:r w:rsidR="00E04606" w:rsidRPr="00661DA9">
        <w:instrText xml:space="preserve"> SEQ Figure \* ARABIC </w:instrText>
      </w:r>
      <w:r w:rsidR="00E04606">
        <w:rPr>
          <w:noProof/>
        </w:rPr>
        <w:fldChar w:fldCharType="separate"/>
      </w:r>
      <w:r w:rsidR="00FF6B98">
        <w:rPr>
          <w:noProof/>
        </w:rPr>
        <w:t>4</w:t>
      </w:r>
      <w:r w:rsidR="00E04606">
        <w:rPr>
          <w:noProof/>
        </w:rPr>
        <w:fldChar w:fldCharType="end"/>
      </w:r>
      <w:bookmarkEnd w:id="37"/>
      <w:r w:rsidRPr="004029AF">
        <w:t xml:space="preserve">: </w:t>
      </w:r>
      <w:r w:rsidR="00E020BD" w:rsidRPr="004029AF">
        <w:t xml:space="preserve">Multiplexing capacity for interlaced PF0 vs. E-PF2 for </w:t>
      </w:r>
      <w:proofErr w:type="gramStart"/>
      <w:r w:rsidR="00E020BD" w:rsidRPr="004029AF">
        <w:t>1 and 2 bit</w:t>
      </w:r>
      <w:proofErr w:type="gramEnd"/>
      <w:r w:rsidR="00E020BD" w:rsidRPr="004029AF">
        <w:t xml:space="preserve"> payloads</w:t>
      </w:r>
      <w:r w:rsidR="00CC7040" w:rsidRPr="004029AF">
        <w:t xml:space="preserve">. </w:t>
      </w:r>
      <w:r w:rsidR="00CB5416" w:rsidRPr="00661DA9">
        <w:t xml:space="preserve">Here it is assumed that E-PF2 supports </w:t>
      </w:r>
      <w:proofErr w:type="gramStart"/>
      <w:r w:rsidR="00CB5416" w:rsidRPr="00661DA9">
        <w:t>1 and 2 bit</w:t>
      </w:r>
      <w:proofErr w:type="gramEnd"/>
      <w:r w:rsidR="00CB5416" w:rsidRPr="00661DA9">
        <w:t xml:space="preserve"> payloads</w:t>
      </w:r>
      <w:r w:rsidR="00CC7040" w:rsidRPr="00661DA9">
        <w:t xml:space="preserve"> </w:t>
      </w:r>
      <w:r w:rsidR="00CB5416" w:rsidRPr="00661DA9">
        <w:t>and configurable user multiplexing (1, 2, or 4 users).</w:t>
      </w:r>
    </w:p>
    <w:p w14:paraId="4E03DBE0" w14:textId="77777777" w:rsidR="00CB5416" w:rsidRPr="00661DA9" w:rsidRDefault="00CB5416" w:rsidP="00CB5416">
      <w:pPr>
        <w:rPr>
          <w:lang w:eastAsia="en-GB"/>
        </w:rPr>
      </w:pPr>
    </w:p>
    <w:p w14:paraId="2743CACB" w14:textId="01EC5BA4" w:rsidR="00E020BD" w:rsidRPr="00E020BD" w:rsidRDefault="00FF2611" w:rsidP="00E020BD">
      <w:pPr>
        <w:tabs>
          <w:tab w:val="center" w:pos="2430"/>
          <w:tab w:val="center" w:pos="7200"/>
        </w:tabs>
        <w:spacing w:after="0"/>
        <w:rPr>
          <w:rFonts w:ascii="Arial" w:hAnsi="Arial"/>
          <w:lang w:eastAsia="zh-CN"/>
        </w:rPr>
      </w:pPr>
      <w:r>
        <w:rPr>
          <w:rFonts w:ascii="Arial" w:hAnsi="Arial"/>
          <w:noProof/>
          <w:lang w:eastAsia="zh-CN"/>
        </w:rPr>
        <mc:AlternateContent>
          <mc:Choice Requires="wpg">
            <w:drawing>
              <wp:anchor distT="0" distB="0" distL="114300" distR="114300" simplePos="0" relativeHeight="251658263" behindDoc="0" locked="0" layoutInCell="1" allowOverlap="1" wp14:anchorId="638452D5" wp14:editId="5FC6EFE0">
                <wp:simplePos x="0" y="0"/>
                <wp:positionH relativeFrom="column">
                  <wp:posOffset>4656125</wp:posOffset>
                </wp:positionH>
                <wp:positionV relativeFrom="paragraph">
                  <wp:posOffset>724205</wp:posOffset>
                </wp:positionV>
                <wp:extent cx="1304980" cy="255270"/>
                <wp:effectExtent l="0" t="0" r="0" b="30480"/>
                <wp:wrapNone/>
                <wp:docPr id="49" name="Group 49"/>
                <wp:cNvGraphicFramePr/>
                <a:graphic xmlns:a="http://schemas.openxmlformats.org/drawingml/2006/main">
                  <a:graphicData uri="http://schemas.microsoft.com/office/word/2010/wordprocessingGroup">
                    <wpg:wgp>
                      <wpg:cNvGrpSpPr/>
                      <wpg:grpSpPr>
                        <a:xfrm>
                          <a:off x="0" y="0"/>
                          <a:ext cx="1304980" cy="255270"/>
                          <a:chOff x="0" y="0"/>
                          <a:chExt cx="1304980" cy="255270"/>
                        </a:xfrm>
                      </wpg:grpSpPr>
                      <wps:wsp>
                        <wps:cNvPr id="50" name="Straight Arrow Connector 50"/>
                        <wps:cNvCnPr/>
                        <wps:spPr>
                          <a:xfrm>
                            <a:off x="0" y="80467"/>
                            <a:ext cx="149961" cy="14894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wps:spPr>
                          <a:xfrm>
                            <a:off x="87783" y="0"/>
                            <a:ext cx="1217197" cy="255270"/>
                          </a:xfrm>
                          <a:prstGeom prst="rect">
                            <a:avLst/>
                          </a:prstGeom>
                          <a:noFill/>
                          <a:ln w="6350">
                            <a:noFill/>
                          </a:ln>
                        </wps:spPr>
                        <wps:txbx>
                          <w:txbxContent>
                            <w:p w14:paraId="301071D9" w14:textId="77777777" w:rsidR="00661DA9" w:rsidRPr="00411E6A" w:rsidRDefault="00661DA9" w:rsidP="00FF2611">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38452D5" id="Group 49" o:spid="_x0000_s1035" style="position:absolute;margin-left:366.6pt;margin-top:57pt;width:102.75pt;height:20.1pt;z-index:251658263" coordsize="13049,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">
                <v:shape id="Straight Arrow Connector 50" o:spid="_x0000_s1036" type="#_x0000_t32" style="position:absolute;top:804;width:1499;height:14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" strokecolor="#00b050" strokeweight=".5pt">
                  <v:stroke endarrow="block" joinstyle="miter"/>
                </v:shape>
                <v:shape id="Text Box 51" o:spid="_x0000_s1037" type="#_x0000_t202" style="position:absolute;left:877;width:12172;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301071D9" w14:textId="77777777" w:rsidR="00661DA9" w:rsidRPr="00411E6A" w:rsidRDefault="00661DA9" w:rsidP="00FF2611">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v:textbox>
                </v:shape>
              </v:group>
            </w:pict>
          </mc:Fallback>
        </mc:AlternateContent>
      </w:r>
      <w:r>
        <w:rPr>
          <w:rFonts w:ascii="Arial" w:hAnsi="Arial"/>
          <w:noProof/>
          <w:lang w:eastAsia="zh-CN"/>
        </w:rPr>
        <mc:AlternateContent>
          <mc:Choice Requires="wpg">
            <w:drawing>
              <wp:anchor distT="0" distB="0" distL="114300" distR="114300" simplePos="0" relativeHeight="251658262" behindDoc="0" locked="0" layoutInCell="1" allowOverlap="1" wp14:anchorId="5F995F48" wp14:editId="0058511F">
                <wp:simplePos x="0" y="0"/>
                <wp:positionH relativeFrom="column">
                  <wp:posOffset>1616659</wp:posOffset>
                </wp:positionH>
                <wp:positionV relativeFrom="paragraph">
                  <wp:posOffset>768096</wp:posOffset>
                </wp:positionV>
                <wp:extent cx="1304980" cy="255270"/>
                <wp:effectExtent l="0" t="0" r="0" b="30480"/>
                <wp:wrapNone/>
                <wp:docPr id="46" name="Group 46"/>
                <wp:cNvGraphicFramePr/>
                <a:graphic xmlns:a="http://schemas.openxmlformats.org/drawingml/2006/main">
                  <a:graphicData uri="http://schemas.microsoft.com/office/word/2010/wordprocessingGroup">
                    <wpg:wgp>
                      <wpg:cNvGrpSpPr/>
                      <wpg:grpSpPr>
                        <a:xfrm>
                          <a:off x="0" y="0"/>
                          <a:ext cx="1304980" cy="255270"/>
                          <a:chOff x="0" y="0"/>
                          <a:chExt cx="1304980" cy="255270"/>
                        </a:xfrm>
                      </wpg:grpSpPr>
                      <wps:wsp>
                        <wps:cNvPr id="47" name="Straight Arrow Connector 47"/>
                        <wps:cNvCnPr/>
                        <wps:spPr>
                          <a:xfrm>
                            <a:off x="0" y="80467"/>
                            <a:ext cx="149961" cy="14894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Text Box 48"/>
                        <wps:cNvSpPr txBox="1"/>
                        <wps:spPr>
                          <a:xfrm>
                            <a:off x="87783" y="0"/>
                            <a:ext cx="1217197" cy="255270"/>
                          </a:xfrm>
                          <a:prstGeom prst="rect">
                            <a:avLst/>
                          </a:prstGeom>
                          <a:noFill/>
                          <a:ln w="6350">
                            <a:noFill/>
                          </a:ln>
                        </wps:spPr>
                        <wps:txbx>
                          <w:txbxContent>
                            <w:p w14:paraId="619C8BCD" w14:textId="77777777" w:rsidR="00661DA9" w:rsidRPr="00411E6A" w:rsidRDefault="00661DA9" w:rsidP="00FF2611">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F995F48" id="Group 46" o:spid="_x0000_s1038" style="position:absolute;margin-left:127.3pt;margin-top:60.5pt;width:102.75pt;height:20.1pt;z-index:251658262" coordsize="13049,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">
                <v:shape id="Straight Arrow Connector 47" o:spid="_x0000_s1039" type="#_x0000_t32" style="position:absolute;top:804;width:1499;height:14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" strokecolor="#00b050" strokeweight=".5pt">
                  <v:stroke endarrow="block" joinstyle="miter"/>
                </v:shape>
                <v:shape id="Text Box 48" o:spid="_x0000_s1040" type="#_x0000_t202" style="position:absolute;left:877;width:12172;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19C8BCD" w14:textId="77777777" w:rsidR="00661DA9" w:rsidRPr="00411E6A" w:rsidRDefault="00661DA9" w:rsidP="00FF2611">
                        <w:pPr>
                          <w:rPr>
                            <w:color w:val="00B050"/>
                            <w:sz w:val="18"/>
                          </w:rPr>
                        </w:pPr>
                        <w:r w:rsidRPr="00411E6A">
                          <w:rPr>
                            <w:color w:val="00B050"/>
                            <w:sz w:val="18"/>
                          </w:rPr>
                          <w:t xml:space="preserve">= </w:t>
                        </w:r>
                        <w:r>
                          <w:rPr>
                            <w:color w:val="00B050"/>
                            <w:sz w:val="18"/>
                          </w:rPr>
                          <w:t>Capacity loss</w:t>
                        </w:r>
                        <w:r w:rsidRPr="00411E6A">
                          <w:rPr>
                            <w:color w:val="00B050"/>
                            <w:sz w:val="18"/>
                          </w:rPr>
                          <w:t xml:space="preserve"> </w:t>
                        </w:r>
                      </w:p>
                    </w:txbxContent>
                  </v:textbox>
                </v:shape>
              </v:group>
            </w:pict>
          </mc:Fallback>
        </mc:AlternateContent>
      </w:r>
      <w:r w:rsidR="008575B2" w:rsidRPr="008575B2">
        <w:rPr>
          <w:rFonts w:ascii="Arial" w:hAnsi="Arial"/>
          <w:noProof/>
          <w:lang w:eastAsia="zh-CN"/>
        </w:rPr>
        <mc:AlternateContent>
          <mc:Choice Requires="wps">
            <w:drawing>
              <wp:anchor distT="0" distB="0" distL="114300" distR="114300" simplePos="0" relativeHeight="251658255" behindDoc="0" locked="0" layoutInCell="1" allowOverlap="1" wp14:anchorId="13BFC382" wp14:editId="1FC0A72D">
                <wp:simplePos x="0" y="0"/>
                <wp:positionH relativeFrom="column">
                  <wp:posOffset>4163409</wp:posOffset>
                </wp:positionH>
                <wp:positionV relativeFrom="paragraph">
                  <wp:posOffset>288359</wp:posOffset>
                </wp:positionV>
                <wp:extent cx="246185" cy="1678075"/>
                <wp:effectExtent l="0" t="0" r="59055" b="55880"/>
                <wp:wrapNone/>
                <wp:docPr id="33" name="Straight Arrow Connector 33"/>
                <wp:cNvGraphicFramePr/>
                <a:graphic xmlns:a="http://schemas.openxmlformats.org/drawingml/2006/main">
                  <a:graphicData uri="http://schemas.microsoft.com/office/word/2010/wordprocessingShape">
                    <wps:wsp>
                      <wps:cNvCnPr/>
                      <wps:spPr>
                        <a:xfrm>
                          <a:off x="0" y="0"/>
                          <a:ext cx="246185" cy="1678075"/>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37D0A44">
              <v:shape w14:anchorId="20F16C46" id="Straight Arrow Connector 33" o:spid="_x0000_s1026" type="#_x0000_t32" style="position:absolute;margin-left:327.85pt;margin-top:22.7pt;width:19.4pt;height:132.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" strokecolor="#00b050" strokeweight=".5pt">
                <v:stroke endarrow="block" joinstyle="miter"/>
              </v:shape>
            </w:pict>
          </mc:Fallback>
        </mc:AlternateContent>
      </w:r>
      <w:r w:rsidR="008575B2" w:rsidRPr="008575B2">
        <w:rPr>
          <w:noProof/>
        </w:rPr>
        <mc:AlternateContent>
          <mc:Choice Requires="wps">
            <w:drawing>
              <wp:anchor distT="0" distB="0" distL="114300" distR="114300" simplePos="0" relativeHeight="251658254" behindDoc="0" locked="0" layoutInCell="1" allowOverlap="1" wp14:anchorId="78EAF672" wp14:editId="0A3861E6">
                <wp:simplePos x="0" y="0"/>
                <wp:positionH relativeFrom="column">
                  <wp:posOffset>1133831</wp:posOffset>
                </wp:positionH>
                <wp:positionV relativeFrom="paragraph">
                  <wp:posOffset>534544</wp:posOffset>
                </wp:positionV>
                <wp:extent cx="251209" cy="1391697"/>
                <wp:effectExtent l="0" t="0" r="53975" b="56515"/>
                <wp:wrapNone/>
                <wp:docPr id="29" name="Straight Arrow Connector 29"/>
                <wp:cNvGraphicFramePr/>
                <a:graphic xmlns:a="http://schemas.openxmlformats.org/drawingml/2006/main">
                  <a:graphicData uri="http://schemas.microsoft.com/office/word/2010/wordprocessingShape">
                    <wps:wsp>
                      <wps:cNvCnPr/>
                      <wps:spPr>
                        <a:xfrm>
                          <a:off x="0" y="0"/>
                          <a:ext cx="251209" cy="1391697"/>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542283DF">
              <v:shape w14:anchorId="19D0041C" id="Straight Arrow Connector 29" o:spid="_x0000_s1026" type="#_x0000_t32" style="position:absolute;margin-left:89.3pt;margin-top:42.1pt;width:19.8pt;height:10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" strokecolor="#00b050" strokeweight=".5pt">
                <v:stroke endarrow="block" joinstyle="miter"/>
              </v:shape>
            </w:pict>
          </mc:Fallback>
        </mc:AlternateContent>
      </w:r>
      <w:r w:rsidR="00E020BD" w:rsidRPr="00661DA9">
        <w:rPr>
          <w:rFonts w:ascii="Arial" w:hAnsi="Arial"/>
          <w:lang w:eastAsia="zh-CN"/>
        </w:rPr>
        <w:tab/>
      </w:r>
      <w:r w:rsidR="00611CFB" w:rsidRPr="00611CFB">
        <w:rPr>
          <w:rFonts w:ascii="Arial" w:hAnsi="Arial"/>
          <w:noProof/>
          <w:lang w:eastAsia="zh-CN"/>
        </w:rPr>
        <w:drawing>
          <wp:inline distT="0" distB="0" distL="0" distR="0" wp14:anchorId="0A7F6AF2" wp14:editId="0E694F24">
            <wp:extent cx="2971800" cy="22311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a:ln>
                      <a:noFill/>
                    </a:ln>
                  </pic:spPr>
                </pic:pic>
              </a:graphicData>
            </a:graphic>
          </wp:inline>
        </w:drawing>
      </w:r>
      <w:r w:rsidR="00E020BD">
        <w:rPr>
          <w:rFonts w:ascii="Arial" w:hAnsi="Arial"/>
          <w:lang w:eastAsia="zh-CN"/>
        </w:rPr>
        <w:tab/>
      </w:r>
      <w:r w:rsidR="00611CFB" w:rsidRPr="00611CFB">
        <w:rPr>
          <w:rFonts w:ascii="Arial" w:hAnsi="Arial"/>
          <w:noProof/>
          <w:lang w:eastAsia="zh-CN"/>
        </w:rPr>
        <w:drawing>
          <wp:inline distT="0" distB="0" distL="0" distR="0" wp14:anchorId="25D70675" wp14:editId="790DC302">
            <wp:extent cx="2971800" cy="22311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a:ln>
                      <a:noFill/>
                    </a:ln>
                  </pic:spPr>
                </pic:pic>
              </a:graphicData>
            </a:graphic>
          </wp:inline>
        </w:drawing>
      </w:r>
    </w:p>
    <w:p w14:paraId="3EF77264" w14:textId="09086718" w:rsidR="00E020BD" w:rsidRPr="004029AF" w:rsidRDefault="00E020BD" w:rsidP="00E020BD">
      <w:pPr>
        <w:tabs>
          <w:tab w:val="center" w:pos="2430"/>
          <w:tab w:val="center" w:pos="7200"/>
        </w:tabs>
        <w:spacing w:after="0"/>
        <w:rPr>
          <w:rFonts w:ascii="Arial" w:hAnsi="Arial"/>
          <w:lang w:eastAsia="zh-CN"/>
        </w:rPr>
      </w:pPr>
      <w:r w:rsidRPr="00E020BD">
        <w:rPr>
          <w:rFonts w:ascii="Arial" w:hAnsi="Arial"/>
          <w:lang w:eastAsia="zh-CN"/>
        </w:rPr>
        <w:tab/>
      </w:r>
      <w:r w:rsidRPr="004029AF">
        <w:rPr>
          <w:rFonts w:ascii="Arial" w:hAnsi="Arial"/>
          <w:lang w:eastAsia="zh-CN"/>
        </w:rPr>
        <w:t>(a)</w:t>
      </w:r>
      <w:r w:rsidRPr="004029AF">
        <w:rPr>
          <w:rFonts w:ascii="Arial" w:hAnsi="Arial"/>
          <w:lang w:eastAsia="zh-CN"/>
        </w:rPr>
        <w:tab/>
        <w:t>(b)</w:t>
      </w:r>
    </w:p>
    <w:p w14:paraId="2D3CF34A" w14:textId="14D15A46" w:rsidR="00E020BD" w:rsidRPr="00661DA9" w:rsidRDefault="00E020BD" w:rsidP="00E020BD">
      <w:pPr>
        <w:pStyle w:val="Caption"/>
      </w:pPr>
      <w:bookmarkStart w:id="38" w:name="_Ref7352531"/>
      <w:r w:rsidRPr="004029AF">
        <w:t xml:space="preserve">Figure </w:t>
      </w:r>
      <w:r w:rsidR="00E04606">
        <w:rPr>
          <w:noProof/>
        </w:rPr>
        <w:fldChar w:fldCharType="begin"/>
      </w:r>
      <w:r w:rsidR="00E04606" w:rsidRPr="00661DA9">
        <w:instrText xml:space="preserve"> SEQ Figure \* ARABIC </w:instrText>
      </w:r>
      <w:r w:rsidR="00E04606">
        <w:rPr>
          <w:noProof/>
        </w:rPr>
        <w:fldChar w:fldCharType="separate"/>
      </w:r>
      <w:r w:rsidR="00FF6B98">
        <w:rPr>
          <w:noProof/>
        </w:rPr>
        <w:t>5</w:t>
      </w:r>
      <w:r w:rsidR="00E04606">
        <w:rPr>
          <w:noProof/>
        </w:rPr>
        <w:fldChar w:fldCharType="end"/>
      </w:r>
      <w:bookmarkEnd w:id="38"/>
      <w:r w:rsidRPr="004029AF">
        <w:t>: Multiplexing capacity for interlaced PF1 vs. E-PF3</w:t>
      </w:r>
      <w:r w:rsidR="00CC7040" w:rsidRPr="00661DA9">
        <w:t xml:space="preserve"> for (a) 4 OFDM symbols, and (b) 14 OFDM symbols</w:t>
      </w:r>
      <w:r w:rsidR="00CB5416" w:rsidRPr="00661DA9">
        <w:t xml:space="preserve">. Here it is assumed that E-PF3 supports </w:t>
      </w:r>
      <w:proofErr w:type="gramStart"/>
      <w:r w:rsidR="00CB5416" w:rsidRPr="00661DA9">
        <w:t>1 and 2 bit</w:t>
      </w:r>
      <w:proofErr w:type="gramEnd"/>
      <w:r w:rsidR="00CB5416" w:rsidRPr="00661DA9">
        <w:t xml:space="preserve"> payloads</w:t>
      </w:r>
      <w:r w:rsidR="00CC7040" w:rsidRPr="00661DA9">
        <w:t xml:space="preserve"> </w:t>
      </w:r>
      <w:r w:rsidR="00CB5416" w:rsidRPr="00661DA9">
        <w:t>and configurable user multiplexing (1, 2, or 4 users).</w:t>
      </w:r>
      <w:r w:rsidR="008575B2" w:rsidRPr="00661DA9">
        <w:rPr>
          <w:rFonts w:ascii="Arial" w:hAnsi="Arial"/>
          <w:lang w:eastAsia="zh-CN"/>
        </w:rPr>
        <w:t xml:space="preserve"> </w:t>
      </w:r>
      <w:r w:rsidRPr="00661DA9">
        <w:br/>
      </w:r>
    </w:p>
    <w:p w14:paraId="1E6E9636" w14:textId="21E0CA33" w:rsidR="00AD3BEF" w:rsidRDefault="00AD3BEF" w:rsidP="00AD3BEF">
      <w:pPr>
        <w:pStyle w:val="Heading2"/>
      </w:pPr>
      <w:r>
        <w:lastRenderedPageBreak/>
        <w:t>3.3</w:t>
      </w:r>
      <w:r>
        <w:tab/>
        <w:t>Reuse of Existing UE Procedures</w:t>
      </w:r>
    </w:p>
    <w:p w14:paraId="20CE9A1C" w14:textId="2D8E0B48" w:rsidR="0083091E" w:rsidRDefault="0083091E" w:rsidP="00A36DDE">
      <w:pPr>
        <w:pStyle w:val="BodyText"/>
      </w:pPr>
      <w:r>
        <w:t xml:space="preserve">In this section, we investigate the specification impact if E-PF2/3 was used to carry </w:t>
      </w:r>
      <w:proofErr w:type="gramStart"/>
      <w:r>
        <w:t>1-2 bit</w:t>
      </w:r>
      <w:proofErr w:type="gramEnd"/>
      <w:r>
        <w:t xml:space="preserve"> payloads instead of Interlaced PF0/1. In other words, we compare Alt-1 and Alt-2 from the RAN1#96 agreement:</w:t>
      </w:r>
    </w:p>
    <w:p w14:paraId="7216C67C" w14:textId="77777777" w:rsidR="0083091E" w:rsidRPr="00661DA9" w:rsidRDefault="0083091E" w:rsidP="00661DA9">
      <w:pPr>
        <w:pStyle w:val="BodyText"/>
        <w:numPr>
          <w:ilvl w:val="0"/>
          <w:numId w:val="26"/>
        </w:numPr>
      </w:pPr>
      <w:r w:rsidRPr="00661DA9">
        <w:t>Alt-1: Support both small payloads and larger payloads (&gt; 2 bits) for enhanced PF2 and enhanced PF3</w:t>
      </w:r>
    </w:p>
    <w:p w14:paraId="6EC9759C" w14:textId="77777777" w:rsidR="0083091E" w:rsidRPr="00661DA9" w:rsidRDefault="0083091E" w:rsidP="00661DA9">
      <w:pPr>
        <w:pStyle w:val="BodyText"/>
        <w:numPr>
          <w:ilvl w:val="0"/>
          <w:numId w:val="26"/>
        </w:numPr>
      </w:pPr>
      <w:r w:rsidRPr="00661DA9">
        <w:t>Alt-2: Small payloads are supported by enhanced PF0 and/or enhanced PF1</w:t>
      </w:r>
    </w:p>
    <w:p w14:paraId="5A758083" w14:textId="2A4587BF" w:rsidR="005B52D7" w:rsidRPr="00661DA9" w:rsidRDefault="0083091E" w:rsidP="00A36DDE">
      <w:pPr>
        <w:pStyle w:val="BodyText"/>
      </w:pPr>
      <w:r>
        <w:t>We note that Alt-2 has minor spec impact since the procedures already defined, e.g., in 38.213, may be reused almost “as is.” In contrast we show that Alt-1 requires a significant (and unacceptable) level of specification changes. These changes are unjustified given that we have shown that Alt-2 has superior performance and user-multiplexing capacity.</w:t>
      </w:r>
    </w:p>
    <w:p w14:paraId="61685AC2" w14:textId="4B2E5073" w:rsidR="003A4E55" w:rsidRPr="00661DA9" w:rsidRDefault="0083091E" w:rsidP="003A4E55">
      <w:pPr>
        <w:pStyle w:val="BodyText"/>
      </w:pPr>
      <w:r>
        <w:t xml:space="preserve">The following list demonstrates the impact </w:t>
      </w:r>
      <w:r w:rsidR="00A95555">
        <w:t xml:space="preserve">of Alt-1 on </w:t>
      </w:r>
      <w:r>
        <w:t xml:space="preserve">specifications: </w:t>
      </w:r>
    </w:p>
    <w:p w14:paraId="7B6EA1D5" w14:textId="77777777" w:rsidR="003A4E55" w:rsidRPr="00661DA9" w:rsidRDefault="003A4E55" w:rsidP="003A4E55">
      <w:pPr>
        <w:pStyle w:val="BodyText"/>
        <w:numPr>
          <w:ilvl w:val="0"/>
          <w:numId w:val="25"/>
        </w:numPr>
      </w:pPr>
      <w:r w:rsidRPr="00661DA9">
        <w:t>Configuration of a PUCCH resource for SR and 1-2 HARQ-ACK bits</w:t>
      </w:r>
    </w:p>
    <w:p w14:paraId="5E437505" w14:textId="5379CF5E" w:rsidR="003A4E55" w:rsidRPr="00661DA9" w:rsidRDefault="003A4E55" w:rsidP="003A4E55">
      <w:pPr>
        <w:pStyle w:val="BodyText"/>
        <w:numPr>
          <w:ilvl w:val="1"/>
          <w:numId w:val="25"/>
        </w:numPr>
      </w:pPr>
      <w:r w:rsidRPr="00661DA9">
        <w:t xml:space="preserve">It is apparent that extensive changes are needed if </w:t>
      </w:r>
      <w:r w:rsidR="004732EB" w:rsidRPr="00661DA9">
        <w:t>Alt-1</w:t>
      </w:r>
      <w:r w:rsidRPr="00661DA9">
        <w:t xml:space="preserve"> is adopted </w:t>
      </w:r>
      <w:r w:rsidR="004732EB" w:rsidRPr="00661DA9">
        <w:t xml:space="preserve">instead of Alt-2 </w:t>
      </w:r>
      <w:r w:rsidRPr="00661DA9">
        <w:t>since Rel-15 is based on PF0/PF1. That also affects the configuration of the PUCCH resource for DL SPS for DL SPS only HARQ-ACK transmission.</w:t>
      </w:r>
    </w:p>
    <w:p w14:paraId="5CED1868" w14:textId="77777777" w:rsidR="003A4E55" w:rsidRPr="00661DA9" w:rsidRDefault="003A4E55" w:rsidP="003A4E55">
      <w:pPr>
        <w:pStyle w:val="BodyText"/>
        <w:numPr>
          <w:ilvl w:val="0"/>
          <w:numId w:val="25"/>
        </w:numPr>
      </w:pPr>
      <w:r w:rsidRPr="00661DA9">
        <w:t>Mapping rules to convey SR or 1-2 HARQ-ACK bits with/without SR on a PUCCH</w:t>
      </w:r>
    </w:p>
    <w:p w14:paraId="0ECE3496" w14:textId="78F5C220" w:rsidR="003A4E55" w:rsidRPr="00661DA9" w:rsidRDefault="003A4E55" w:rsidP="003A4E55">
      <w:pPr>
        <w:pStyle w:val="BodyText"/>
        <w:numPr>
          <w:ilvl w:val="1"/>
          <w:numId w:val="25"/>
        </w:numPr>
      </w:pPr>
      <w:r w:rsidRPr="00661DA9">
        <w:t xml:space="preserve">With </w:t>
      </w:r>
      <w:r w:rsidR="004732EB" w:rsidRPr="00661DA9">
        <w:t>Alt-1</w:t>
      </w:r>
      <w:r w:rsidRPr="00661DA9">
        <w:t xml:space="preserve">, the mapping rules for PF0 which rely on the cyclic shift value are not applicable and are needed to be changed. </w:t>
      </w:r>
    </w:p>
    <w:p w14:paraId="17C41A10" w14:textId="77777777" w:rsidR="003A4E55" w:rsidRPr="00661DA9" w:rsidRDefault="003A4E55" w:rsidP="003A4E55">
      <w:pPr>
        <w:pStyle w:val="BodyText"/>
        <w:numPr>
          <w:ilvl w:val="0"/>
          <w:numId w:val="25"/>
        </w:numPr>
      </w:pPr>
      <w:r w:rsidRPr="00661DA9">
        <w:t>Multiplexing rules between SR and PUCCH for 1-2 HARQ-ACK bits</w:t>
      </w:r>
    </w:p>
    <w:p w14:paraId="59289ACC" w14:textId="6A800000" w:rsidR="003A4E55" w:rsidRPr="00661DA9" w:rsidRDefault="003A4E55" w:rsidP="003A4E55">
      <w:pPr>
        <w:pStyle w:val="BodyText"/>
        <w:numPr>
          <w:ilvl w:val="1"/>
          <w:numId w:val="25"/>
        </w:numPr>
      </w:pPr>
      <w:r w:rsidRPr="00661DA9">
        <w:t>Multiplexing rules due to overlap</w:t>
      </w:r>
      <w:r w:rsidR="00A95555">
        <w:t xml:space="preserve"> of </w:t>
      </w:r>
      <w:r w:rsidRPr="00661DA9">
        <w:t xml:space="preserve">SR and 1-2 bits HARQ-ACK PUCCH resources are designed based on the properties of PF0/PF1. For example, if multiple SR PUCCH resources overlap with a HARQ-ACK PF0 resource, a UE can indicate whether an SR is present by </w:t>
      </w:r>
      <w:r w:rsidR="00A95555">
        <w:t>adjusting</w:t>
      </w:r>
      <w:r w:rsidRPr="00661DA9">
        <w:t xml:space="preserve"> the cyclic shift</w:t>
      </w:r>
      <w:r w:rsidR="00A95555">
        <w:t>s used for HARQ-QCK feedback</w:t>
      </w:r>
      <w:r w:rsidRPr="00661DA9">
        <w:t xml:space="preserve"> properly. Also, a PF1 </w:t>
      </w:r>
      <w:r w:rsidR="00A95555">
        <w:t xml:space="preserve">resource </w:t>
      </w:r>
      <w:r w:rsidRPr="00661DA9">
        <w:t>for HARQ-ACK can only co</w:t>
      </w:r>
      <w:r w:rsidR="00635447">
        <w:t>n</w:t>
      </w:r>
      <w:r w:rsidRPr="00661DA9">
        <w:t xml:space="preserve">vey the information on SR if SR is also configured with PF1 where in case of positive SR, </w:t>
      </w:r>
      <w:r w:rsidR="00A95555">
        <w:t xml:space="preserve">the </w:t>
      </w:r>
      <w:r w:rsidRPr="00661DA9">
        <w:t xml:space="preserve">SR resource is used for HARQ-ACK transmission. </w:t>
      </w:r>
      <w:r w:rsidR="00A95555">
        <w:t>A</w:t>
      </w:r>
      <w:r w:rsidRPr="00661DA9">
        <w:t xml:space="preserve">gain, all these rules </w:t>
      </w:r>
      <w:proofErr w:type="gramStart"/>
      <w:r w:rsidRPr="00661DA9">
        <w:t>have to</w:t>
      </w:r>
      <w:proofErr w:type="gramEnd"/>
      <w:r w:rsidRPr="00661DA9">
        <w:t xml:space="preserve"> be changed completely if </w:t>
      </w:r>
      <w:r w:rsidR="004732EB" w:rsidRPr="00661DA9">
        <w:t>Alt-1</w:t>
      </w:r>
      <w:r w:rsidRPr="00661DA9">
        <w:t xml:space="preserve"> adopted.</w:t>
      </w:r>
    </w:p>
    <w:p w14:paraId="05C76CCA" w14:textId="77777777" w:rsidR="003A4E55" w:rsidRPr="00661DA9" w:rsidRDefault="003A4E55" w:rsidP="003A4E55">
      <w:pPr>
        <w:pStyle w:val="BodyText"/>
        <w:numPr>
          <w:ilvl w:val="0"/>
          <w:numId w:val="25"/>
        </w:numPr>
      </w:pPr>
      <w:r w:rsidRPr="00661DA9">
        <w:t>PUCCH resource sets before dedicated PUCCH resource configuration</w:t>
      </w:r>
    </w:p>
    <w:p w14:paraId="4EA52B58" w14:textId="4A5A69AA" w:rsidR="003A4E55" w:rsidRPr="00661DA9" w:rsidRDefault="003A4E55" w:rsidP="003A4E55">
      <w:pPr>
        <w:pStyle w:val="BodyText"/>
        <w:numPr>
          <w:ilvl w:val="1"/>
          <w:numId w:val="25"/>
        </w:numPr>
      </w:pPr>
      <w:r w:rsidRPr="00661DA9">
        <w:t>A UE determines a PUCCH resource set before dedicated RRC via an index to a row of a default table in the specification, where each row provides the parameters for PUCCH resources in the set. This table is designed only for PF0 and PF1 since before dedicated RRC, only 1 HARQ-ACK bit can be transmitted on a PUCCH resource</w:t>
      </w:r>
      <w:r w:rsidR="00A95555">
        <w:t>. Hence</w:t>
      </w:r>
      <w:r w:rsidRPr="00661DA9">
        <w:t xml:space="preserve">, the table includes cyclic shift information which are </w:t>
      </w:r>
      <w:r w:rsidR="00A95555">
        <w:t xml:space="preserve">properties specific to </w:t>
      </w:r>
      <w:r w:rsidRPr="00661DA9">
        <w:t xml:space="preserve">PF0/PF1. Moreover, the UE determines a PUCCH resource in the set by means of an implicit rule that relies on the cyclic shift information. Therefore, adopting another PUCCH format as suggested by </w:t>
      </w:r>
      <w:r w:rsidR="004732EB" w:rsidRPr="00661DA9">
        <w:t>Alt-1</w:t>
      </w:r>
      <w:r w:rsidRPr="00661DA9">
        <w:t xml:space="preserve">, clearly requires design of a new default table as well as changes to the corresponding implicit rule. </w:t>
      </w:r>
    </w:p>
    <w:p w14:paraId="317C9E05" w14:textId="52C5FBFA" w:rsidR="003A4E55" w:rsidRPr="00661DA9" w:rsidRDefault="003A4E55" w:rsidP="003A4E55">
      <w:pPr>
        <w:pStyle w:val="BodyText"/>
        <w:numPr>
          <w:ilvl w:val="0"/>
          <w:numId w:val="25"/>
        </w:numPr>
      </w:pPr>
      <w:r w:rsidRPr="00661DA9">
        <w:t>PUCCH resource sets after dedicated PUCCH resource configuration</w:t>
      </w:r>
      <w:proofErr w:type="gramStart"/>
      <w:r w:rsidRPr="00661DA9">
        <w:t>, in particular</w:t>
      </w:r>
      <w:r w:rsidR="00A95555">
        <w:t>,</w:t>
      </w:r>
      <w:r w:rsidRPr="00661DA9">
        <w:t xml:space="preserve"> the</w:t>
      </w:r>
      <w:proofErr w:type="gramEnd"/>
      <w:r w:rsidRPr="00661DA9">
        <w:t xml:space="preserve"> first PUCCH resource set that includes only PF0 and PF1</w:t>
      </w:r>
    </w:p>
    <w:p w14:paraId="14C6F17F" w14:textId="09948A5C" w:rsidR="003A4E55" w:rsidRPr="00661DA9" w:rsidRDefault="003A4E55" w:rsidP="003A4E55">
      <w:pPr>
        <w:pStyle w:val="BodyText"/>
        <w:numPr>
          <w:ilvl w:val="1"/>
          <w:numId w:val="25"/>
        </w:numPr>
      </w:pPr>
      <w:r w:rsidRPr="00661DA9">
        <w:t>PUCCH resource sets for carrying UCI including HARQ-ACK bits are configured for different range</w:t>
      </w:r>
      <w:r w:rsidR="00A95555">
        <w:t>s</w:t>
      </w:r>
      <w:r w:rsidRPr="00661DA9">
        <w:t xml:space="preserve"> of UCI payload sizes. The first set by default supports only 1-2 HARQ-ACK bits, and hence, </w:t>
      </w:r>
      <w:proofErr w:type="gramStart"/>
      <w:r w:rsidR="00A95555">
        <w:t>similar</w:t>
      </w:r>
      <w:r w:rsidRPr="00661DA9">
        <w:t xml:space="preserve"> to</w:t>
      </w:r>
      <w:proofErr w:type="gramEnd"/>
      <w:r w:rsidRPr="00661DA9">
        <w:t xml:space="preserve"> the case before dedicated RRC, includes only PF0/PF1. This set can include </w:t>
      </w:r>
      <w:r w:rsidR="00A95555">
        <w:t xml:space="preserve">a </w:t>
      </w:r>
      <w:r w:rsidRPr="00661DA9">
        <w:t xml:space="preserve">maximum 32 PUCCH resources where an implicit rule applies to determine a resource in the set if the set is configured with more than 8 resources. Other </w:t>
      </w:r>
      <w:r w:rsidRPr="00661DA9">
        <w:lastRenderedPageBreak/>
        <w:t xml:space="preserve">sets, if configured, can include only PF2/PF3/PF4. With adopting </w:t>
      </w:r>
      <w:r w:rsidR="004732EB" w:rsidRPr="00661DA9">
        <w:t>Alt-1</w:t>
      </w:r>
      <w:r w:rsidRPr="00661DA9">
        <w:t xml:space="preserve">, the configuration of the first set cannot be reused and should be completely changed. </w:t>
      </w:r>
    </w:p>
    <w:p w14:paraId="46E4B0F4" w14:textId="1C09E77A" w:rsidR="004732EB" w:rsidRPr="00661DA9" w:rsidRDefault="006B08B3" w:rsidP="00661DA9">
      <w:pPr>
        <w:pStyle w:val="BodyText"/>
      </w:pPr>
      <w:r w:rsidRPr="00661DA9">
        <w:t>With respect to Alt-2, our view is that</w:t>
      </w:r>
      <w:r w:rsidR="004732EB" w:rsidRPr="00661DA9">
        <w:t xml:space="preserve"> support of interlaced mapping of all NR Rel-15 PF0, PF1, PF2 and PF3 can be easily achieved by interpreting the starting PRB index of a Rel-15 PUCCH resource as </w:t>
      </w:r>
      <w:r w:rsidR="00A95555">
        <w:t xml:space="preserve">an </w:t>
      </w:r>
      <w:r w:rsidR="004732EB" w:rsidRPr="00661DA9">
        <w:t xml:space="preserve">interlace index </w:t>
      </w:r>
      <w:r w:rsidR="00A95555">
        <w:t xml:space="preserve">for </w:t>
      </w:r>
      <w:r w:rsidR="004732EB" w:rsidRPr="00661DA9">
        <w:t xml:space="preserve">the PUCCH resource. Similarly, the number of configured PRBs, if available, can be interpreted as the number of consecutives interlaces. Moreover, with interlaced mapping, frequency hopping can be assumed disabled by default. Therefore, </w:t>
      </w:r>
      <w:r w:rsidR="00342A1E" w:rsidRPr="00661DA9">
        <w:t xml:space="preserve">the specification impact on the examples above would be mainly limited to </w:t>
      </w:r>
      <w:r w:rsidR="001D6F50" w:rsidRPr="00661DA9">
        <w:t>interpretation</w:t>
      </w:r>
      <w:r w:rsidR="00057ACE" w:rsidRPr="00661DA9">
        <w:t xml:space="preserve"> of frequency domain resources in </w:t>
      </w:r>
      <w:r w:rsidR="001D6F50" w:rsidRPr="00661DA9">
        <w:t xml:space="preserve">interlaced domain. </w:t>
      </w:r>
    </w:p>
    <w:p w14:paraId="2F2B5A26" w14:textId="78D8D8D6" w:rsidR="003A4E55" w:rsidRPr="00661DA9" w:rsidRDefault="003A4E55" w:rsidP="003A4E55">
      <w:pPr>
        <w:pStyle w:val="BodyText"/>
      </w:pPr>
      <w:r w:rsidRPr="00661DA9">
        <w:t xml:space="preserve">It is important to note that the changes in the specifications described above in case of adopting </w:t>
      </w:r>
      <w:r w:rsidR="00C418E3" w:rsidRPr="00661DA9">
        <w:t>Alt-1</w:t>
      </w:r>
      <w:r w:rsidRPr="00661DA9">
        <w:t xml:space="preserve"> are not backward compatible</w:t>
      </w:r>
      <w:r w:rsidR="00A95555">
        <w:t>.</w:t>
      </w:r>
      <w:r w:rsidRPr="00661DA9">
        <w:t xml:space="preserve"> </w:t>
      </w:r>
      <w:r w:rsidR="00A95555">
        <w:t xml:space="preserve">They </w:t>
      </w:r>
      <w:r w:rsidRPr="00661DA9">
        <w:t xml:space="preserve">result in a </w:t>
      </w:r>
      <w:r w:rsidR="00A95555">
        <w:t>large</w:t>
      </w:r>
      <w:r w:rsidRPr="00661DA9">
        <w:t xml:space="preserve"> implementation cost both from UE and </w:t>
      </w:r>
      <w:proofErr w:type="spellStart"/>
      <w:r w:rsidRPr="00661DA9">
        <w:t>gNB</w:t>
      </w:r>
      <w:proofErr w:type="spellEnd"/>
      <w:r w:rsidRPr="00661DA9">
        <w:t xml:space="preserve"> perspective </w:t>
      </w:r>
      <w:r w:rsidR="00A95555">
        <w:t xml:space="preserve">due to the inability to reuse existing </w:t>
      </w:r>
      <w:proofErr w:type="gramStart"/>
      <w:r w:rsidR="00A95555">
        <w:t>procedures.</w:t>
      </w:r>
      <w:r w:rsidRPr="00661DA9">
        <w:t>.</w:t>
      </w:r>
      <w:proofErr w:type="gramEnd"/>
      <w:r w:rsidRPr="00661DA9">
        <w:t xml:space="preserve"> On the other hand, our preferred approach</w:t>
      </w:r>
      <w:r w:rsidR="009D3573" w:rsidRPr="00661DA9">
        <w:t>,</w:t>
      </w:r>
      <w:r w:rsidR="00C418E3" w:rsidRPr="00661DA9">
        <w:t xml:space="preserve"> i.e. Al</w:t>
      </w:r>
      <w:r w:rsidR="001D6F50" w:rsidRPr="00661DA9">
        <w:t>t</w:t>
      </w:r>
      <w:r w:rsidR="00C418E3" w:rsidRPr="00661DA9">
        <w:t>-</w:t>
      </w:r>
      <w:proofErr w:type="gramStart"/>
      <w:r w:rsidR="00C418E3" w:rsidRPr="00661DA9">
        <w:t>2</w:t>
      </w:r>
      <w:r w:rsidR="009D3573" w:rsidRPr="00661DA9">
        <w:t>,</w:t>
      </w:r>
      <w:r w:rsidR="00C418E3" w:rsidRPr="00661DA9">
        <w:t xml:space="preserve"> </w:t>
      </w:r>
      <w:r w:rsidRPr="00661DA9">
        <w:t xml:space="preserve"> has</w:t>
      </w:r>
      <w:proofErr w:type="gramEnd"/>
      <w:r w:rsidRPr="00661DA9">
        <w:t xml:space="preserve"> minimum impact on the existing RRC configurations of PUCCH resources</w:t>
      </w:r>
      <w:r w:rsidR="00A95555">
        <w:t xml:space="preserve"> as well</w:t>
      </w:r>
      <w:r w:rsidRPr="00661DA9">
        <w:t xml:space="preserve"> </w:t>
      </w:r>
      <w:r w:rsidR="00A95555">
        <w:t>as U</w:t>
      </w:r>
      <w:r w:rsidRPr="00661DA9">
        <w:t>E procedures for UCI feedback</w:t>
      </w:r>
      <w:r w:rsidR="00661DA9">
        <w:t xml:space="preserve">. Alt-2 </w:t>
      </w:r>
      <w:r w:rsidRPr="00661DA9">
        <w:t xml:space="preserve">significantly simplifies the extension of Rel-15 PUCCH formats for operation of NR in unlicensed band and </w:t>
      </w:r>
      <w:r w:rsidR="00661DA9">
        <w:t>thus serves</w:t>
      </w:r>
      <w:r w:rsidRPr="00661DA9">
        <w:t xml:space="preserve"> the underlying objective for NR Rel-16 and beyond</w:t>
      </w:r>
      <w:r w:rsidR="00661DA9">
        <w:t xml:space="preserve"> t</w:t>
      </w:r>
      <w:r w:rsidRPr="00661DA9">
        <w:t>o maintain a common NR framework and avoid divergence from the Rel-15 baseline as much as possible.</w:t>
      </w:r>
    </w:p>
    <w:p w14:paraId="211A3DB3" w14:textId="5FB8BFBF" w:rsidR="00E04606" w:rsidRPr="00661DA9" w:rsidRDefault="00E04606" w:rsidP="008122A5">
      <w:pPr>
        <w:pStyle w:val="BodyText"/>
      </w:pPr>
      <w:r w:rsidRPr="004029AF">
        <w:t xml:space="preserve">Based on the arguments in this and the prior two sub-sections, we believe there is a strong motivation for supporting an interlaced mapping for both PF0 and PF1 </w:t>
      </w:r>
      <w:r w:rsidR="0023335C" w:rsidRPr="00661DA9">
        <w:t xml:space="preserve">in addition to the already agreed interlaced mapping for PF2 and PF3. Furthermore, Interlaced-PF0/1 </w:t>
      </w:r>
      <w:r w:rsidRPr="00661DA9">
        <w:t xml:space="preserve">should be the </w:t>
      </w:r>
      <w:r w:rsidR="0023335C" w:rsidRPr="00661DA9">
        <w:t>formats</w:t>
      </w:r>
      <w:r w:rsidRPr="00661DA9">
        <w:t xml:space="preserve"> to carry </w:t>
      </w:r>
      <w:proofErr w:type="gramStart"/>
      <w:r w:rsidRPr="00661DA9">
        <w:t>1-2 bit</w:t>
      </w:r>
      <w:proofErr w:type="gramEnd"/>
      <w:r w:rsidRPr="00661DA9">
        <w:t xml:space="preserve"> payloads </w:t>
      </w:r>
      <w:r w:rsidR="0023335C" w:rsidRPr="00661DA9">
        <w:t>(</w:t>
      </w:r>
      <w:r w:rsidRPr="00661DA9">
        <w:t>as in Rel-15</w:t>
      </w:r>
      <w:r w:rsidR="0023335C" w:rsidRPr="00661DA9">
        <w:t>)</w:t>
      </w:r>
      <w:r w:rsidRPr="00661DA9">
        <w:t xml:space="preserve">. Due to loss in user multiplexing capacity and performance, we </w:t>
      </w:r>
      <w:r w:rsidR="0023335C" w:rsidRPr="00661DA9">
        <w:t>recommend</w:t>
      </w:r>
      <w:r w:rsidRPr="00661DA9">
        <w:t xml:space="preserve"> that interlaced PF2 and PF3 should not be further extended to carry </w:t>
      </w:r>
      <w:proofErr w:type="gramStart"/>
      <w:r w:rsidRPr="00661DA9">
        <w:t>1-2 bit</w:t>
      </w:r>
      <w:proofErr w:type="gramEnd"/>
      <w:r w:rsidRPr="00661DA9">
        <w:t xml:space="preserve"> payloads. These </w:t>
      </w:r>
      <w:r w:rsidR="00831036" w:rsidRPr="00661DA9">
        <w:t xml:space="preserve">recommendations </w:t>
      </w:r>
      <w:r w:rsidRPr="00661DA9">
        <w:t>are</w:t>
      </w:r>
      <w:r w:rsidR="00831036" w:rsidRPr="00661DA9">
        <w:t xml:space="preserve"> summarized in </w:t>
      </w:r>
      <w:r w:rsidR="00831036">
        <w:fldChar w:fldCharType="begin"/>
      </w:r>
      <w:r w:rsidR="00831036" w:rsidRPr="00661DA9">
        <w:instrText xml:space="preserve"> REF _Ref7356181 \r \h </w:instrText>
      </w:r>
      <w:r w:rsidR="00831036">
        <w:fldChar w:fldCharType="separate"/>
      </w:r>
      <w:r w:rsidR="00FF6B98">
        <w:t>Proposal 4</w:t>
      </w:r>
      <w:r w:rsidR="00831036">
        <w:fldChar w:fldCharType="end"/>
      </w:r>
      <w:r w:rsidR="00831036" w:rsidRPr="004029AF">
        <w:t xml:space="preserve"> and </w:t>
      </w:r>
      <w:r w:rsidR="00831036">
        <w:fldChar w:fldCharType="begin"/>
      </w:r>
      <w:r w:rsidR="00831036" w:rsidRPr="00661DA9">
        <w:instrText xml:space="preserve"> REF _Ref7356185 \r \h </w:instrText>
      </w:r>
      <w:r w:rsidR="00831036">
        <w:fldChar w:fldCharType="separate"/>
      </w:r>
      <w:r w:rsidR="00FF6B98">
        <w:t>Proposal 5</w:t>
      </w:r>
      <w:r w:rsidR="00831036">
        <w:fldChar w:fldCharType="end"/>
      </w:r>
      <w:r w:rsidR="00831036" w:rsidRPr="004029AF">
        <w:t xml:space="preserve"> above.</w:t>
      </w:r>
      <w:r w:rsidRPr="004029AF">
        <w:t xml:space="preserve">  </w:t>
      </w:r>
    </w:p>
    <w:p w14:paraId="29161250" w14:textId="6C868D07" w:rsidR="00262B0E" w:rsidRDefault="001215AE" w:rsidP="009D25AB">
      <w:pPr>
        <w:pStyle w:val="Heading2"/>
      </w:pPr>
      <w:r>
        <w:t>3.4</w:t>
      </w:r>
      <w:r w:rsidR="009D25AB">
        <w:tab/>
      </w:r>
      <w:r>
        <w:t xml:space="preserve">User Multiplexing </w:t>
      </w:r>
      <w:r w:rsidR="009D25AB">
        <w:t xml:space="preserve">for </w:t>
      </w:r>
      <w:r w:rsidR="00423722">
        <w:t>Interlaced-PF3</w:t>
      </w:r>
      <w:r w:rsidR="00A36DDE">
        <w:t xml:space="preserve"> for Larger Payloads</w:t>
      </w:r>
    </w:p>
    <w:p w14:paraId="3C059C8F" w14:textId="13BC6886" w:rsidR="00A52FE8" w:rsidRPr="00661DA9" w:rsidRDefault="00E04606" w:rsidP="00E04606">
      <w:pPr>
        <w:rPr>
          <w:rFonts w:ascii="Arial" w:hAnsi="Arial" w:cs="Arial"/>
          <w:lang w:eastAsia="zh-CN"/>
        </w:rPr>
      </w:pPr>
      <w:r w:rsidRPr="004029AF">
        <w:rPr>
          <w:rFonts w:ascii="Arial" w:hAnsi="Arial" w:cs="Arial"/>
          <w:lang w:eastAsia="zh-CN"/>
        </w:rPr>
        <w:t>In the</w:t>
      </w:r>
      <w:r w:rsidR="00831036" w:rsidRPr="004029AF">
        <w:rPr>
          <w:rFonts w:ascii="Arial" w:hAnsi="Arial" w:cs="Arial"/>
          <w:lang w:eastAsia="zh-CN"/>
        </w:rPr>
        <w:t xml:space="preserve"> prior sections we considered interlaced mappings for PF0, PF1, PF2, and PF3</w:t>
      </w:r>
      <w:r w:rsidR="00E00EA0" w:rsidRPr="00661DA9">
        <w:rPr>
          <w:rFonts w:ascii="Arial" w:hAnsi="Arial" w:cs="Arial"/>
          <w:lang w:eastAsia="zh-CN"/>
        </w:rPr>
        <w:t xml:space="preserve">, and recommended that only PF0/1 carry </w:t>
      </w:r>
      <w:proofErr w:type="gramStart"/>
      <w:r w:rsidR="00E00EA0" w:rsidRPr="00661DA9">
        <w:rPr>
          <w:rFonts w:ascii="Arial" w:hAnsi="Arial" w:cs="Arial"/>
          <w:lang w:eastAsia="zh-CN"/>
        </w:rPr>
        <w:t>1-2 bit</w:t>
      </w:r>
      <w:proofErr w:type="gramEnd"/>
      <w:r w:rsidR="00E00EA0" w:rsidRPr="00661DA9">
        <w:rPr>
          <w:rFonts w:ascii="Arial" w:hAnsi="Arial" w:cs="Arial"/>
          <w:lang w:eastAsia="zh-CN"/>
        </w:rPr>
        <w:t xml:space="preserve"> payloads as in Rel-15. Here we consider larger payloads, and we</w:t>
      </w:r>
      <w:r w:rsidR="00831036" w:rsidRPr="00661DA9">
        <w:rPr>
          <w:rFonts w:ascii="Arial" w:hAnsi="Arial" w:cs="Arial"/>
          <w:lang w:eastAsia="zh-CN"/>
        </w:rPr>
        <w:t xml:space="preserve"> </w:t>
      </w:r>
      <w:r w:rsidR="00E00EA0" w:rsidRPr="00661DA9">
        <w:rPr>
          <w:rFonts w:ascii="Arial" w:hAnsi="Arial" w:cs="Arial"/>
          <w:lang w:eastAsia="zh-CN"/>
        </w:rPr>
        <w:t xml:space="preserve">discuss the merits of </w:t>
      </w:r>
      <w:r w:rsidR="00831036" w:rsidRPr="00661DA9">
        <w:rPr>
          <w:rFonts w:ascii="Arial" w:hAnsi="Arial" w:cs="Arial"/>
          <w:lang w:eastAsia="zh-CN"/>
        </w:rPr>
        <w:t xml:space="preserve">extending </w:t>
      </w:r>
      <w:r w:rsidR="00423722" w:rsidRPr="00661DA9">
        <w:rPr>
          <w:rFonts w:ascii="Arial" w:hAnsi="Arial" w:cs="Arial"/>
          <w:lang w:eastAsia="zh-CN"/>
        </w:rPr>
        <w:t>Interlaced-PF3</w:t>
      </w:r>
      <w:r w:rsidR="00831036" w:rsidRPr="00661DA9">
        <w:rPr>
          <w:rFonts w:ascii="Arial" w:hAnsi="Arial" w:cs="Arial"/>
          <w:lang w:eastAsia="zh-CN"/>
        </w:rPr>
        <w:t xml:space="preserve"> to support user-multiplexing</w:t>
      </w:r>
      <w:r w:rsidR="00A52FE8" w:rsidRPr="00661DA9">
        <w:rPr>
          <w:rFonts w:ascii="Arial" w:hAnsi="Arial" w:cs="Arial"/>
          <w:lang w:eastAsia="zh-CN"/>
        </w:rPr>
        <w:t>, in-line with the agreement from RAN1#96 (see beginning of Section 3)</w:t>
      </w:r>
      <w:r w:rsidR="00831036" w:rsidRPr="00661DA9">
        <w:rPr>
          <w:rFonts w:ascii="Arial" w:hAnsi="Arial" w:cs="Arial"/>
          <w:lang w:eastAsia="zh-CN"/>
        </w:rPr>
        <w:t xml:space="preserve">. We focus on PF3, since in our view the specification effort for adding user multiplexing is very </w:t>
      </w:r>
      <w:r w:rsidR="00A52FE8" w:rsidRPr="00661DA9">
        <w:rPr>
          <w:rFonts w:ascii="Arial" w:hAnsi="Arial" w:cs="Arial"/>
          <w:lang w:eastAsia="zh-CN"/>
        </w:rPr>
        <w:t>small</w:t>
      </w:r>
      <w:r w:rsidR="00831036" w:rsidRPr="00661DA9">
        <w:rPr>
          <w:rFonts w:ascii="Arial" w:hAnsi="Arial" w:cs="Arial"/>
          <w:lang w:eastAsia="zh-CN"/>
        </w:rPr>
        <w:t>.</w:t>
      </w:r>
      <w:r w:rsidR="00A52FE8" w:rsidRPr="00661DA9">
        <w:rPr>
          <w:rFonts w:ascii="Arial" w:hAnsi="Arial" w:cs="Arial"/>
          <w:lang w:eastAsia="zh-CN"/>
        </w:rPr>
        <w:t xml:space="preserve"> Most of the PF4 design in Rel-15 may be reused since Rel-15 PF4 is just a special case of PF3 with user multiplexing added on top. Whether or not </w:t>
      </w:r>
      <w:r w:rsidR="00423722" w:rsidRPr="00661DA9">
        <w:rPr>
          <w:rFonts w:ascii="Arial" w:hAnsi="Arial" w:cs="Arial"/>
          <w:lang w:eastAsia="zh-CN"/>
        </w:rPr>
        <w:t>Interlaced-PF3</w:t>
      </w:r>
      <w:r w:rsidR="00A52FE8" w:rsidRPr="00661DA9">
        <w:rPr>
          <w:rFonts w:ascii="Arial" w:hAnsi="Arial" w:cs="Arial"/>
          <w:lang w:eastAsia="zh-CN"/>
        </w:rPr>
        <w:t xml:space="preserve"> with user-multiplexing can be classified as Interlaced PF4 in specifications can be further discussed.</w:t>
      </w:r>
    </w:p>
    <w:p w14:paraId="4046A6D5" w14:textId="1814AF6D" w:rsidR="006217C8" w:rsidRPr="004029AF" w:rsidRDefault="00A52FE8" w:rsidP="00E04606">
      <w:pPr>
        <w:rPr>
          <w:rFonts w:ascii="Arial" w:hAnsi="Arial" w:cs="Arial"/>
          <w:lang w:eastAsia="zh-CN"/>
        </w:rPr>
      </w:pPr>
      <w:r w:rsidRPr="00661DA9">
        <w:rPr>
          <w:rFonts w:ascii="Arial" w:hAnsi="Arial" w:cs="Arial"/>
          <w:lang w:eastAsia="zh-CN"/>
        </w:rPr>
        <w:t xml:space="preserve">To motivate the benefits of introducing user-multiplexing for </w:t>
      </w:r>
      <w:r w:rsidR="00423722" w:rsidRPr="00661DA9">
        <w:rPr>
          <w:rFonts w:ascii="Arial" w:hAnsi="Arial" w:cs="Arial"/>
          <w:lang w:eastAsia="zh-CN"/>
        </w:rPr>
        <w:t>Interlaced-PF3</w:t>
      </w:r>
      <w:r w:rsidRPr="00661DA9">
        <w:rPr>
          <w:rFonts w:ascii="Arial" w:hAnsi="Arial" w:cs="Arial"/>
          <w:lang w:eastAsia="zh-CN"/>
        </w:rPr>
        <w:t xml:space="preserve"> for large payloads, we </w:t>
      </w:r>
      <w:r w:rsidR="006217C8" w:rsidRPr="00661DA9">
        <w:rPr>
          <w:rFonts w:ascii="Arial" w:hAnsi="Arial" w:cs="Arial"/>
          <w:lang w:eastAsia="zh-CN"/>
        </w:rPr>
        <w:t>compare</w:t>
      </w:r>
      <w:r w:rsidRPr="00661DA9">
        <w:rPr>
          <w:rFonts w:ascii="Arial" w:hAnsi="Arial" w:cs="Arial"/>
          <w:lang w:eastAsia="zh-CN"/>
        </w:rPr>
        <w:t xml:space="preserve"> the </w:t>
      </w:r>
      <w:r w:rsidR="006217C8" w:rsidRPr="00661DA9">
        <w:rPr>
          <w:rFonts w:ascii="Arial" w:hAnsi="Arial" w:cs="Arial"/>
          <w:lang w:eastAsia="zh-CN"/>
        </w:rPr>
        <w:t xml:space="preserve">multiplexing </w:t>
      </w:r>
      <w:r w:rsidRPr="00661DA9">
        <w:rPr>
          <w:rFonts w:ascii="Arial" w:hAnsi="Arial" w:cs="Arial"/>
          <w:lang w:eastAsia="zh-CN"/>
        </w:rPr>
        <w:t xml:space="preserve">capacity of </w:t>
      </w:r>
      <w:r w:rsidR="00423722" w:rsidRPr="00661DA9">
        <w:rPr>
          <w:rFonts w:ascii="Arial" w:hAnsi="Arial" w:cs="Arial"/>
          <w:lang w:eastAsia="zh-CN"/>
        </w:rPr>
        <w:t>Interlaced-PF3</w:t>
      </w:r>
      <w:r w:rsidRPr="00661DA9">
        <w:rPr>
          <w:rFonts w:ascii="Arial" w:hAnsi="Arial" w:cs="Arial"/>
          <w:lang w:eastAsia="zh-CN"/>
        </w:rPr>
        <w:t xml:space="preserve"> </w:t>
      </w:r>
      <w:r w:rsidR="006217C8" w:rsidRPr="00661DA9">
        <w:rPr>
          <w:rFonts w:ascii="Arial" w:hAnsi="Arial" w:cs="Arial"/>
          <w:lang w:eastAsia="zh-CN"/>
        </w:rPr>
        <w:t>vs.</w:t>
      </w:r>
      <w:r w:rsidRPr="00661DA9">
        <w:rPr>
          <w:rFonts w:ascii="Arial" w:hAnsi="Arial" w:cs="Arial"/>
          <w:lang w:eastAsia="zh-CN"/>
        </w:rPr>
        <w:t xml:space="preserve"> Rel-15 PF3</w:t>
      </w:r>
      <w:r w:rsidR="006217C8" w:rsidRPr="00661DA9">
        <w:rPr>
          <w:rFonts w:ascii="Arial" w:hAnsi="Arial" w:cs="Arial"/>
          <w:lang w:eastAsia="zh-CN"/>
        </w:rPr>
        <w:t xml:space="preserve"> as a function of PUCCH payload </w:t>
      </w:r>
      <w:proofErr w:type="gramStart"/>
      <w:r w:rsidR="006217C8" w:rsidRPr="00661DA9">
        <w:rPr>
          <w:rFonts w:ascii="Arial" w:hAnsi="Arial" w:cs="Arial"/>
          <w:lang w:eastAsia="zh-CN"/>
        </w:rPr>
        <w:t>assuming that</w:t>
      </w:r>
      <w:proofErr w:type="gramEnd"/>
      <w:r w:rsidR="006217C8" w:rsidRPr="00661DA9">
        <w:rPr>
          <w:rFonts w:ascii="Arial" w:hAnsi="Arial" w:cs="Arial"/>
          <w:lang w:eastAsia="zh-CN"/>
        </w:rPr>
        <w:t xml:space="preserve"> 10 PRBs are available (see </w:t>
      </w:r>
      <w:r w:rsidR="006217C8" w:rsidRPr="006217C8">
        <w:rPr>
          <w:rFonts w:ascii="Arial" w:hAnsi="Arial" w:cs="Arial"/>
          <w:lang w:eastAsia="zh-CN"/>
        </w:rPr>
        <w:fldChar w:fldCharType="begin"/>
      </w:r>
      <w:r w:rsidR="006217C8" w:rsidRPr="00661DA9">
        <w:rPr>
          <w:rFonts w:ascii="Arial" w:hAnsi="Arial" w:cs="Arial"/>
          <w:lang w:eastAsia="zh-CN"/>
        </w:rPr>
        <w:instrText xml:space="preserve"> REF _Ref7357579 \h  \* MERGEFORMAT </w:instrText>
      </w:r>
      <w:r w:rsidR="006217C8" w:rsidRPr="006217C8">
        <w:rPr>
          <w:rFonts w:ascii="Arial" w:hAnsi="Arial" w:cs="Arial"/>
          <w:lang w:eastAsia="zh-CN"/>
        </w:rPr>
      </w:r>
      <w:r w:rsidR="006217C8" w:rsidRPr="006217C8">
        <w:rPr>
          <w:rFonts w:ascii="Arial" w:hAnsi="Arial" w:cs="Arial"/>
          <w:lang w:eastAsia="zh-CN"/>
        </w:rPr>
        <w:fldChar w:fldCharType="separate"/>
      </w:r>
      <w:r w:rsidR="00FF6B98" w:rsidRPr="00FF6B98">
        <w:rPr>
          <w:rFonts w:ascii="Arial" w:hAnsi="Arial" w:cs="Arial"/>
        </w:rPr>
        <w:t>Figure 6</w:t>
      </w:r>
      <w:r w:rsidR="006217C8" w:rsidRPr="006217C8">
        <w:rPr>
          <w:rFonts w:ascii="Arial" w:hAnsi="Arial" w:cs="Arial"/>
          <w:lang w:eastAsia="zh-CN"/>
        </w:rPr>
        <w:fldChar w:fldCharType="end"/>
      </w:r>
      <w:r w:rsidR="006217C8" w:rsidRPr="004029AF">
        <w:rPr>
          <w:rFonts w:ascii="Arial" w:hAnsi="Arial" w:cs="Arial"/>
          <w:lang w:eastAsia="zh-CN"/>
        </w:rPr>
        <w:t xml:space="preserve">). For Rel-15 PF3, the number of used PRBs depends on the PUCCH payload; for a given payload, the minimum number of PRBs is chosen </w:t>
      </w:r>
      <w:proofErr w:type="gramStart"/>
      <w:r w:rsidR="006217C8" w:rsidRPr="004029AF">
        <w:rPr>
          <w:rFonts w:ascii="Arial" w:hAnsi="Arial" w:cs="Arial"/>
          <w:lang w:eastAsia="zh-CN"/>
        </w:rPr>
        <w:t>so as to</w:t>
      </w:r>
      <w:proofErr w:type="gramEnd"/>
      <w:r w:rsidR="006217C8" w:rsidRPr="004029AF">
        <w:rPr>
          <w:rFonts w:ascii="Arial" w:hAnsi="Arial" w:cs="Arial"/>
          <w:lang w:eastAsia="zh-CN"/>
        </w:rPr>
        <w:t xml:space="preserve"> </w:t>
      </w:r>
      <w:r w:rsidR="002A4920" w:rsidRPr="00661DA9">
        <w:rPr>
          <w:rFonts w:ascii="Arial" w:hAnsi="Arial" w:cs="Arial"/>
          <w:lang w:eastAsia="zh-CN"/>
        </w:rPr>
        <w:t xml:space="preserve">avoid </w:t>
      </w:r>
      <w:r w:rsidR="006217C8" w:rsidRPr="00661DA9">
        <w:rPr>
          <w:rFonts w:ascii="Arial" w:hAnsi="Arial" w:cs="Arial"/>
          <w:lang w:eastAsia="zh-CN"/>
        </w:rPr>
        <w:t xml:space="preserve">exceeding the configured target </w:t>
      </w:r>
      <w:r w:rsidR="002A4920" w:rsidRPr="00661DA9">
        <w:rPr>
          <w:rFonts w:ascii="Arial" w:hAnsi="Arial" w:cs="Arial"/>
          <w:lang w:eastAsia="zh-CN"/>
        </w:rPr>
        <w:t>code</w:t>
      </w:r>
      <w:r w:rsidR="006217C8" w:rsidRPr="00661DA9">
        <w:rPr>
          <w:rFonts w:ascii="Arial" w:hAnsi="Arial" w:cs="Arial"/>
          <w:lang w:eastAsia="zh-CN"/>
        </w:rPr>
        <w:t xml:space="preserve"> rate. The target </w:t>
      </w:r>
      <w:r w:rsidR="002A4920" w:rsidRPr="00661DA9">
        <w:rPr>
          <w:rFonts w:ascii="Arial" w:hAnsi="Arial" w:cs="Arial"/>
          <w:lang w:eastAsia="zh-CN"/>
        </w:rPr>
        <w:t>code</w:t>
      </w:r>
      <w:r w:rsidR="006217C8" w:rsidRPr="00661DA9">
        <w:rPr>
          <w:rFonts w:ascii="Arial" w:hAnsi="Arial" w:cs="Arial"/>
          <w:lang w:eastAsia="zh-CN"/>
        </w:rPr>
        <w:t xml:space="preserve"> rate in this example is assumed to be 0.5. The remaining PRBs (out of the available 10 in this example) may be used for FDM multiplexing other users. Clearly, as the per-user PUCCH payload increases, more PRBs per user are required, and thus the multiplexing capacity decreases. The stair-step behavior in the </w:t>
      </w:r>
      <w:r w:rsidR="002A4920" w:rsidRPr="00661DA9">
        <w:rPr>
          <w:rFonts w:ascii="Arial" w:hAnsi="Arial" w:cs="Arial"/>
          <w:lang w:eastAsia="zh-CN"/>
        </w:rPr>
        <w:t xml:space="preserve">solid </w:t>
      </w:r>
      <w:r w:rsidR="006217C8" w:rsidRPr="00661DA9">
        <w:rPr>
          <w:rFonts w:ascii="Arial" w:hAnsi="Arial" w:cs="Arial"/>
          <w:lang w:eastAsia="zh-CN"/>
        </w:rPr>
        <w:t xml:space="preserve">blue curve in </w:t>
      </w:r>
      <w:r w:rsidR="006217C8" w:rsidRPr="006217C8">
        <w:rPr>
          <w:rFonts w:ascii="Arial" w:hAnsi="Arial" w:cs="Arial"/>
          <w:lang w:eastAsia="zh-CN"/>
        </w:rPr>
        <w:fldChar w:fldCharType="begin"/>
      </w:r>
      <w:r w:rsidR="006217C8" w:rsidRPr="00661DA9">
        <w:rPr>
          <w:rFonts w:ascii="Arial" w:hAnsi="Arial" w:cs="Arial"/>
          <w:lang w:eastAsia="zh-CN"/>
        </w:rPr>
        <w:instrText xml:space="preserve"> REF _Ref7357579 \h  \* MERGEFORMAT </w:instrText>
      </w:r>
      <w:r w:rsidR="006217C8" w:rsidRPr="006217C8">
        <w:rPr>
          <w:rFonts w:ascii="Arial" w:hAnsi="Arial" w:cs="Arial"/>
          <w:lang w:eastAsia="zh-CN"/>
        </w:rPr>
      </w:r>
      <w:r w:rsidR="006217C8" w:rsidRPr="006217C8">
        <w:rPr>
          <w:rFonts w:ascii="Arial" w:hAnsi="Arial" w:cs="Arial"/>
          <w:lang w:eastAsia="zh-CN"/>
        </w:rPr>
        <w:fldChar w:fldCharType="separate"/>
      </w:r>
      <w:r w:rsidR="00FF6B98" w:rsidRPr="00FF6B98">
        <w:rPr>
          <w:rFonts w:ascii="Arial" w:hAnsi="Arial" w:cs="Arial"/>
        </w:rPr>
        <w:t>Figure 6</w:t>
      </w:r>
      <w:r w:rsidR="006217C8" w:rsidRPr="006217C8">
        <w:rPr>
          <w:rFonts w:ascii="Arial" w:hAnsi="Arial" w:cs="Arial"/>
          <w:lang w:eastAsia="zh-CN"/>
        </w:rPr>
        <w:fldChar w:fldCharType="end"/>
      </w:r>
      <w:r w:rsidR="006217C8" w:rsidRPr="004029AF">
        <w:rPr>
          <w:rFonts w:ascii="Arial" w:hAnsi="Arial" w:cs="Arial"/>
          <w:lang w:eastAsia="zh-CN"/>
        </w:rPr>
        <w:t xml:space="preserve"> demonstrates this behavior.</w:t>
      </w:r>
    </w:p>
    <w:p w14:paraId="058C395A" w14:textId="670C2489" w:rsidR="006217C8" w:rsidRPr="00661DA9" w:rsidRDefault="006217C8" w:rsidP="00E04606">
      <w:pPr>
        <w:rPr>
          <w:rFonts w:ascii="Arial" w:hAnsi="Arial" w:cs="Arial"/>
          <w:lang w:eastAsia="zh-CN"/>
        </w:rPr>
      </w:pPr>
      <w:r w:rsidRPr="00661DA9">
        <w:rPr>
          <w:rFonts w:ascii="Arial" w:hAnsi="Arial" w:cs="Arial"/>
          <w:lang w:eastAsia="zh-CN"/>
        </w:rPr>
        <w:t xml:space="preserve">In contrast, for </w:t>
      </w:r>
      <w:r w:rsidR="00423722" w:rsidRPr="00661DA9">
        <w:rPr>
          <w:rFonts w:ascii="Arial" w:hAnsi="Arial" w:cs="Arial"/>
          <w:lang w:eastAsia="zh-CN"/>
        </w:rPr>
        <w:t>Interlaced-PF3</w:t>
      </w:r>
      <w:r w:rsidRPr="00661DA9">
        <w:rPr>
          <w:rFonts w:ascii="Arial" w:hAnsi="Arial" w:cs="Arial"/>
          <w:lang w:eastAsia="zh-CN"/>
        </w:rPr>
        <w:t xml:space="preserve">, 10 PRBs are always used, regardless of the PUCCH payload. Hence, if no user multiplexing is added, the multiplexing capacity is </w:t>
      </w:r>
      <w:r w:rsidR="002A4920" w:rsidRPr="00661DA9">
        <w:rPr>
          <w:rFonts w:ascii="Arial" w:hAnsi="Arial" w:cs="Arial"/>
          <w:lang w:eastAsia="zh-CN"/>
        </w:rPr>
        <w:t xml:space="preserve">limited to only 1 for all PUCCH payloads (solid red line in </w:t>
      </w:r>
      <w:r w:rsidR="002A4920" w:rsidRPr="006217C8">
        <w:rPr>
          <w:rFonts w:ascii="Arial" w:hAnsi="Arial" w:cs="Arial"/>
          <w:lang w:eastAsia="zh-CN"/>
        </w:rPr>
        <w:fldChar w:fldCharType="begin"/>
      </w:r>
      <w:r w:rsidR="002A4920" w:rsidRPr="00661DA9">
        <w:rPr>
          <w:rFonts w:ascii="Arial" w:hAnsi="Arial" w:cs="Arial"/>
          <w:lang w:eastAsia="zh-CN"/>
        </w:rPr>
        <w:instrText xml:space="preserve"> REF _Ref7357579 \h  \* MERGEFORMAT </w:instrText>
      </w:r>
      <w:r w:rsidR="002A4920" w:rsidRPr="006217C8">
        <w:rPr>
          <w:rFonts w:ascii="Arial" w:hAnsi="Arial" w:cs="Arial"/>
          <w:lang w:eastAsia="zh-CN"/>
        </w:rPr>
      </w:r>
      <w:r w:rsidR="002A4920" w:rsidRPr="006217C8">
        <w:rPr>
          <w:rFonts w:ascii="Arial" w:hAnsi="Arial" w:cs="Arial"/>
          <w:lang w:eastAsia="zh-CN"/>
        </w:rPr>
        <w:fldChar w:fldCharType="separate"/>
      </w:r>
      <w:r w:rsidR="00FF6B98" w:rsidRPr="00FF6B98">
        <w:rPr>
          <w:rFonts w:ascii="Arial" w:hAnsi="Arial" w:cs="Arial"/>
        </w:rPr>
        <w:t>Figure 6</w:t>
      </w:r>
      <w:r w:rsidR="002A4920" w:rsidRPr="006217C8">
        <w:rPr>
          <w:rFonts w:ascii="Arial" w:hAnsi="Arial" w:cs="Arial"/>
          <w:lang w:eastAsia="zh-CN"/>
        </w:rPr>
        <w:fldChar w:fldCharType="end"/>
      </w:r>
      <w:r w:rsidR="002A4920" w:rsidRPr="004029AF">
        <w:rPr>
          <w:rFonts w:ascii="Arial" w:hAnsi="Arial" w:cs="Arial"/>
          <w:lang w:eastAsia="zh-CN"/>
        </w:rPr>
        <w:t xml:space="preserve">). This is a waste of resources since the coding rate is much lower than it needs to be for the lower payload sizes. However, if CDM2 or 4 is added, the multiplexing capacity is increased for the lower payloads (dashed and dot-dash red lines in </w:t>
      </w:r>
      <w:r w:rsidR="002A4920" w:rsidRPr="006217C8">
        <w:rPr>
          <w:rFonts w:ascii="Arial" w:hAnsi="Arial" w:cs="Arial"/>
          <w:lang w:eastAsia="zh-CN"/>
        </w:rPr>
        <w:fldChar w:fldCharType="begin"/>
      </w:r>
      <w:r w:rsidR="002A4920" w:rsidRPr="00661DA9">
        <w:rPr>
          <w:rFonts w:ascii="Arial" w:hAnsi="Arial" w:cs="Arial"/>
          <w:lang w:eastAsia="zh-CN"/>
        </w:rPr>
        <w:instrText xml:space="preserve"> REF _Ref7357579 \h  \* MERGEFORMAT </w:instrText>
      </w:r>
      <w:r w:rsidR="002A4920" w:rsidRPr="006217C8">
        <w:rPr>
          <w:rFonts w:ascii="Arial" w:hAnsi="Arial" w:cs="Arial"/>
          <w:lang w:eastAsia="zh-CN"/>
        </w:rPr>
      </w:r>
      <w:r w:rsidR="002A4920" w:rsidRPr="006217C8">
        <w:rPr>
          <w:rFonts w:ascii="Arial" w:hAnsi="Arial" w:cs="Arial"/>
          <w:lang w:eastAsia="zh-CN"/>
        </w:rPr>
        <w:fldChar w:fldCharType="separate"/>
      </w:r>
      <w:r w:rsidR="00FF6B98" w:rsidRPr="00FF6B98">
        <w:rPr>
          <w:rFonts w:ascii="Arial" w:hAnsi="Arial" w:cs="Arial"/>
        </w:rPr>
        <w:t>Figure 6</w:t>
      </w:r>
      <w:r w:rsidR="002A4920" w:rsidRPr="006217C8">
        <w:rPr>
          <w:rFonts w:ascii="Arial" w:hAnsi="Arial" w:cs="Arial"/>
          <w:lang w:eastAsia="zh-CN"/>
        </w:rPr>
        <w:fldChar w:fldCharType="end"/>
      </w:r>
      <w:r w:rsidR="002A4920" w:rsidRPr="004029AF">
        <w:rPr>
          <w:rFonts w:ascii="Arial" w:hAnsi="Arial" w:cs="Arial"/>
          <w:lang w:eastAsia="zh-CN"/>
        </w:rPr>
        <w:t xml:space="preserve">). Clearly, there is a benefit to support a configurable level of user multiplexing for </w:t>
      </w:r>
      <w:r w:rsidR="00423722" w:rsidRPr="00661DA9">
        <w:rPr>
          <w:rFonts w:ascii="Arial" w:hAnsi="Arial" w:cs="Arial"/>
          <w:lang w:eastAsia="zh-CN"/>
        </w:rPr>
        <w:t>Interlaced-PF3</w:t>
      </w:r>
      <w:r w:rsidR="002A4920" w:rsidRPr="00661DA9">
        <w:rPr>
          <w:rFonts w:ascii="Arial" w:hAnsi="Arial" w:cs="Arial"/>
          <w:lang w:eastAsia="zh-CN"/>
        </w:rPr>
        <w:t xml:space="preserve">, </w:t>
      </w:r>
      <w:r w:rsidR="002A4920" w:rsidRPr="00661DA9">
        <w:rPr>
          <w:rFonts w:ascii="Arial" w:hAnsi="Arial" w:cs="Arial"/>
          <w:lang w:eastAsia="zh-CN"/>
        </w:rPr>
        <w:lastRenderedPageBreak/>
        <w:t>to “fill the gap”</w:t>
      </w:r>
      <w:r w:rsidR="002276DE" w:rsidRPr="00661DA9">
        <w:rPr>
          <w:rFonts w:ascii="Arial" w:hAnsi="Arial" w:cs="Arial"/>
          <w:lang w:eastAsia="zh-CN"/>
        </w:rPr>
        <w:t xml:space="preserve"> compared to the solid blue line for Rel-15.</w:t>
      </w:r>
      <w:r w:rsidR="002A4920" w:rsidRPr="00661DA9">
        <w:rPr>
          <w:rFonts w:ascii="Arial" w:hAnsi="Arial" w:cs="Arial"/>
          <w:lang w:eastAsia="zh-CN"/>
        </w:rPr>
        <w:t xml:space="preserve"> Depending on the envisioned payload, a different level of CDM may be configured – no CDM for very large payloads, or CDM 2/4 for moderate/smaller payloads.</w:t>
      </w:r>
    </w:p>
    <w:p w14:paraId="39FA59B1" w14:textId="77777777" w:rsidR="006217C8" w:rsidRDefault="00831036" w:rsidP="006217C8">
      <w:pPr>
        <w:keepNext/>
        <w:jc w:val="center"/>
      </w:pPr>
      <w:r w:rsidRPr="00831036">
        <w:rPr>
          <w:rFonts w:ascii="Arial" w:hAnsi="Arial" w:cs="Arial"/>
          <w:noProof/>
          <w:lang w:eastAsia="zh-CN"/>
        </w:rPr>
        <w:drawing>
          <wp:inline distT="0" distB="0" distL="0" distR="0" wp14:anchorId="4039C49E" wp14:editId="7447DA3B">
            <wp:extent cx="4572000" cy="3044952"/>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3044952"/>
                    </a:xfrm>
                    <a:prstGeom prst="rect">
                      <a:avLst/>
                    </a:prstGeom>
                    <a:noFill/>
                    <a:ln>
                      <a:noFill/>
                    </a:ln>
                  </pic:spPr>
                </pic:pic>
              </a:graphicData>
            </a:graphic>
          </wp:inline>
        </w:drawing>
      </w:r>
    </w:p>
    <w:p w14:paraId="50479E2B" w14:textId="3F2819C0" w:rsidR="00831036" w:rsidRPr="00661DA9" w:rsidRDefault="006217C8" w:rsidP="006217C8">
      <w:pPr>
        <w:pStyle w:val="Caption"/>
        <w:jc w:val="center"/>
        <w:rPr>
          <w:rFonts w:ascii="Arial" w:hAnsi="Arial" w:cs="Arial"/>
          <w:lang w:eastAsia="zh-CN"/>
        </w:rPr>
      </w:pPr>
      <w:bookmarkStart w:id="39" w:name="_Ref7357579"/>
      <w:r w:rsidRPr="004029AF">
        <w:t xml:space="preserve">Figure </w:t>
      </w:r>
      <w:r w:rsidR="00BD53CF">
        <w:rPr>
          <w:noProof/>
        </w:rPr>
        <w:fldChar w:fldCharType="begin"/>
      </w:r>
      <w:r w:rsidR="00BD53CF" w:rsidRPr="00661DA9">
        <w:instrText xml:space="preserve"> SEQ Figure \* ARABIC </w:instrText>
      </w:r>
      <w:r w:rsidR="00BD53CF">
        <w:rPr>
          <w:noProof/>
        </w:rPr>
        <w:fldChar w:fldCharType="separate"/>
      </w:r>
      <w:r w:rsidR="00FF6B98">
        <w:rPr>
          <w:noProof/>
        </w:rPr>
        <w:t>6</w:t>
      </w:r>
      <w:r w:rsidR="00BD53CF">
        <w:rPr>
          <w:noProof/>
        </w:rPr>
        <w:fldChar w:fldCharType="end"/>
      </w:r>
      <w:bookmarkEnd w:id="39"/>
      <w:r w:rsidRPr="004029AF">
        <w:t xml:space="preserve">: Multiplexing capacity of </w:t>
      </w:r>
      <w:r w:rsidR="00423722" w:rsidRPr="004029AF">
        <w:t>Interlaced-PF3</w:t>
      </w:r>
      <w:r w:rsidRPr="00661DA9">
        <w:t xml:space="preserve"> vs. Rel-15 PF3 </w:t>
      </w:r>
      <w:proofErr w:type="gramStart"/>
      <w:r w:rsidRPr="00661DA9">
        <w:t>assuming that</w:t>
      </w:r>
      <w:proofErr w:type="gramEnd"/>
      <w:r w:rsidRPr="00661DA9">
        <w:t xml:space="preserve"> 10 PRBs are available in both cases.</w:t>
      </w:r>
      <w:r w:rsidR="002A4920" w:rsidRPr="00661DA9">
        <w:t xml:space="preserve"> 4-symbol duration is considered here. 14-symbol duration leads to much larger payloads.</w:t>
      </w:r>
    </w:p>
    <w:p w14:paraId="4206C1BF" w14:textId="77777777" w:rsidR="002A4920" w:rsidRPr="00661DA9" w:rsidRDefault="002A4920" w:rsidP="00E04606">
      <w:pPr>
        <w:rPr>
          <w:rFonts w:ascii="Arial" w:hAnsi="Arial" w:cs="Arial"/>
          <w:lang w:eastAsia="zh-CN"/>
        </w:rPr>
      </w:pPr>
    </w:p>
    <w:p w14:paraId="3FE93879" w14:textId="26C3EB4D" w:rsidR="00423722" w:rsidRPr="00661DA9" w:rsidRDefault="002A4920" w:rsidP="00E04606">
      <w:pPr>
        <w:rPr>
          <w:rFonts w:ascii="Arial" w:hAnsi="Arial" w:cs="Arial"/>
          <w:lang w:eastAsia="zh-CN"/>
        </w:rPr>
      </w:pPr>
      <w:r w:rsidRPr="00661DA9">
        <w:rPr>
          <w:rFonts w:ascii="Arial" w:hAnsi="Arial" w:cs="Arial"/>
          <w:lang w:eastAsia="zh-CN"/>
        </w:rPr>
        <w:t xml:space="preserve">To </w:t>
      </w:r>
      <w:r w:rsidR="00CA065F" w:rsidRPr="00661DA9">
        <w:rPr>
          <w:rFonts w:ascii="Arial" w:hAnsi="Arial" w:cs="Arial"/>
          <w:lang w:eastAsia="zh-CN"/>
        </w:rPr>
        <w:t xml:space="preserve">verify the performance of </w:t>
      </w:r>
      <w:r w:rsidR="00423722" w:rsidRPr="00661DA9">
        <w:rPr>
          <w:rFonts w:ascii="Arial" w:hAnsi="Arial" w:cs="Arial"/>
          <w:lang w:eastAsia="zh-CN"/>
        </w:rPr>
        <w:t>Interlaced-PF3</w:t>
      </w:r>
      <w:r w:rsidR="002276DE" w:rsidRPr="00661DA9">
        <w:rPr>
          <w:rFonts w:ascii="Arial" w:hAnsi="Arial" w:cs="Arial"/>
          <w:lang w:eastAsia="zh-CN"/>
        </w:rPr>
        <w:t xml:space="preserve">, </w:t>
      </w:r>
      <w:r w:rsidR="00CA065F" w:rsidRPr="00CA065F">
        <w:rPr>
          <w:rFonts w:ascii="Arial" w:hAnsi="Arial" w:cs="Arial"/>
          <w:lang w:eastAsia="zh-CN"/>
        </w:rPr>
        <w:fldChar w:fldCharType="begin"/>
      </w:r>
      <w:r w:rsidR="00CA065F" w:rsidRPr="00661DA9">
        <w:rPr>
          <w:rFonts w:ascii="Arial" w:hAnsi="Arial" w:cs="Arial"/>
          <w:lang w:eastAsia="zh-CN"/>
        </w:rPr>
        <w:instrText xml:space="preserve"> REF _Ref7358712 \h  \* MERGEFORMAT </w:instrText>
      </w:r>
      <w:r w:rsidR="00CA065F" w:rsidRPr="00CA065F">
        <w:rPr>
          <w:rFonts w:ascii="Arial" w:hAnsi="Arial" w:cs="Arial"/>
          <w:lang w:eastAsia="zh-CN"/>
        </w:rPr>
      </w:r>
      <w:r w:rsidR="00CA065F" w:rsidRPr="00CA065F">
        <w:rPr>
          <w:rFonts w:ascii="Arial" w:hAnsi="Arial" w:cs="Arial"/>
          <w:lang w:eastAsia="zh-CN"/>
        </w:rPr>
        <w:fldChar w:fldCharType="separate"/>
      </w:r>
      <w:r w:rsidR="00FF6B98" w:rsidRPr="00FF6B98">
        <w:rPr>
          <w:rFonts w:ascii="Arial" w:hAnsi="Arial" w:cs="Arial"/>
        </w:rPr>
        <w:t>Figure 7</w:t>
      </w:r>
      <w:r w:rsidR="00CA065F" w:rsidRPr="00CA065F">
        <w:rPr>
          <w:rFonts w:ascii="Arial" w:hAnsi="Arial" w:cs="Arial"/>
          <w:lang w:eastAsia="zh-CN"/>
        </w:rPr>
        <w:fldChar w:fldCharType="end"/>
      </w:r>
      <w:r w:rsidR="00CA065F" w:rsidRPr="004029AF">
        <w:rPr>
          <w:rFonts w:ascii="Arial" w:hAnsi="Arial" w:cs="Arial"/>
          <w:lang w:eastAsia="zh-CN"/>
        </w:rPr>
        <w:t xml:space="preserve"> shows the performance according to the agreed simulation assumptions in RAN1#96b for configurable levels of user multiplexing (No CDM, FD-CDM2, and FD-CDM4). </w:t>
      </w:r>
      <w:r w:rsidR="00423722" w:rsidRPr="004029AF">
        <w:rPr>
          <w:rFonts w:ascii="Arial" w:hAnsi="Arial" w:cs="Arial"/>
          <w:lang w:eastAsia="zh-CN"/>
        </w:rPr>
        <w:t>This graph is replicated from our c</w:t>
      </w:r>
      <w:r w:rsidR="00423722" w:rsidRPr="00661DA9">
        <w:rPr>
          <w:rFonts w:ascii="Arial" w:hAnsi="Arial" w:cs="Arial"/>
          <w:lang w:eastAsia="zh-CN"/>
        </w:rPr>
        <w:t xml:space="preserve">ompanion contribution in </w:t>
      </w:r>
      <w:r w:rsidR="00423722">
        <w:rPr>
          <w:rFonts w:ascii="Arial" w:hAnsi="Arial" w:cs="Arial"/>
          <w:lang w:eastAsia="zh-CN"/>
        </w:rPr>
        <w:fldChar w:fldCharType="begin"/>
      </w:r>
      <w:r w:rsidR="00423722" w:rsidRPr="00661DA9">
        <w:rPr>
          <w:rFonts w:ascii="Arial" w:hAnsi="Arial" w:cs="Arial"/>
          <w:lang w:eastAsia="zh-CN"/>
        </w:rPr>
        <w:instrText xml:space="preserve"> REF _Ref529972548 \r \h </w:instrText>
      </w:r>
      <w:r w:rsidR="00423722">
        <w:rPr>
          <w:rFonts w:ascii="Arial" w:hAnsi="Arial" w:cs="Arial"/>
          <w:lang w:eastAsia="zh-CN"/>
        </w:rPr>
      </w:r>
      <w:r w:rsidR="00423722">
        <w:rPr>
          <w:rFonts w:ascii="Arial" w:hAnsi="Arial" w:cs="Arial"/>
          <w:lang w:eastAsia="zh-CN"/>
        </w:rPr>
        <w:fldChar w:fldCharType="separate"/>
      </w:r>
      <w:r w:rsidR="00FF6B98">
        <w:rPr>
          <w:rFonts w:ascii="Arial" w:hAnsi="Arial" w:cs="Arial"/>
          <w:lang w:eastAsia="zh-CN"/>
        </w:rPr>
        <w:t>[4]</w:t>
      </w:r>
      <w:r w:rsidR="00423722">
        <w:rPr>
          <w:rFonts w:ascii="Arial" w:hAnsi="Arial" w:cs="Arial"/>
          <w:lang w:eastAsia="zh-CN"/>
        </w:rPr>
        <w:fldChar w:fldCharType="end"/>
      </w:r>
      <w:r w:rsidR="00423722" w:rsidRPr="004029AF">
        <w:rPr>
          <w:rFonts w:ascii="Arial" w:hAnsi="Arial" w:cs="Arial"/>
          <w:lang w:eastAsia="zh-CN"/>
        </w:rPr>
        <w:t xml:space="preserve"> where we show additional evaluation results.</w:t>
      </w:r>
    </w:p>
    <w:p w14:paraId="4DBF96CE" w14:textId="766FF3CF" w:rsidR="0093584D" w:rsidRPr="00661DA9" w:rsidRDefault="00CA065F" w:rsidP="00E04606">
      <w:pPr>
        <w:rPr>
          <w:rFonts w:ascii="Arial" w:hAnsi="Arial" w:cs="Arial"/>
          <w:lang w:eastAsia="zh-CN"/>
        </w:rPr>
      </w:pPr>
      <w:r w:rsidRPr="00661DA9">
        <w:rPr>
          <w:rFonts w:ascii="Arial" w:hAnsi="Arial" w:cs="Arial"/>
          <w:lang w:eastAsia="zh-CN"/>
        </w:rPr>
        <w:t xml:space="preserve">The terminology E-PF3 is used here where “E” refers to enhancements including interlacing and user-multiplexing (but not </w:t>
      </w:r>
      <w:proofErr w:type="gramStart"/>
      <w:r w:rsidRPr="00661DA9">
        <w:rPr>
          <w:rFonts w:ascii="Arial" w:hAnsi="Arial" w:cs="Arial"/>
          <w:lang w:eastAsia="zh-CN"/>
        </w:rPr>
        <w:t>1-2 bit</w:t>
      </w:r>
      <w:proofErr w:type="gramEnd"/>
      <w:r w:rsidRPr="00661DA9">
        <w:rPr>
          <w:rFonts w:ascii="Arial" w:hAnsi="Arial" w:cs="Arial"/>
          <w:lang w:eastAsia="zh-CN"/>
        </w:rPr>
        <w:t xml:space="preserve"> payloads).</w:t>
      </w:r>
      <w:r w:rsidR="0093584D" w:rsidRPr="00661DA9">
        <w:rPr>
          <w:rFonts w:ascii="Arial" w:hAnsi="Arial" w:cs="Arial"/>
          <w:lang w:eastAsia="zh-CN"/>
        </w:rPr>
        <w:t xml:space="preserve"> Other than that, </w:t>
      </w:r>
      <w:proofErr w:type="gramStart"/>
      <w:r w:rsidR="0093584D" w:rsidRPr="00661DA9">
        <w:rPr>
          <w:rFonts w:ascii="Arial" w:hAnsi="Arial" w:cs="Arial"/>
          <w:lang w:eastAsia="zh-CN"/>
        </w:rPr>
        <w:t>exactly the same</w:t>
      </w:r>
      <w:proofErr w:type="gramEnd"/>
      <w:r w:rsidR="0093584D" w:rsidRPr="00661DA9">
        <w:rPr>
          <w:rFonts w:ascii="Arial" w:hAnsi="Arial" w:cs="Arial"/>
          <w:lang w:eastAsia="zh-CN"/>
        </w:rPr>
        <w:t xml:space="preserve"> design as Rel-15 is assumed in terms of DMRS positions and the use of DFT-s-OFDM. Again, our motivation is to make as few changes as possible to Rel-15 specifications.</w:t>
      </w:r>
    </w:p>
    <w:p w14:paraId="2DA3F723" w14:textId="07F1FBF8" w:rsidR="002A4920" w:rsidRPr="00661DA9" w:rsidRDefault="00CA065F" w:rsidP="00E04606">
      <w:pPr>
        <w:rPr>
          <w:rFonts w:ascii="Arial" w:hAnsi="Arial" w:cs="Arial"/>
          <w:lang w:eastAsia="zh-CN"/>
        </w:rPr>
      </w:pPr>
      <w:r w:rsidRPr="00661DA9">
        <w:rPr>
          <w:rFonts w:ascii="Arial" w:hAnsi="Arial" w:cs="Arial"/>
          <w:lang w:eastAsia="zh-CN"/>
        </w:rPr>
        <w:t xml:space="preserve">As can be seen, adding user multiplexing results in very little degradation in performance for lower payloads, but </w:t>
      </w:r>
      <w:r w:rsidR="002276DE" w:rsidRPr="00661DA9">
        <w:rPr>
          <w:rFonts w:ascii="Arial" w:hAnsi="Arial" w:cs="Arial"/>
          <w:lang w:eastAsia="zh-CN"/>
        </w:rPr>
        <w:t>an acceptable level of</w:t>
      </w:r>
      <w:r w:rsidRPr="00661DA9">
        <w:rPr>
          <w:rFonts w:ascii="Arial" w:hAnsi="Arial" w:cs="Arial"/>
          <w:lang w:eastAsia="zh-CN"/>
        </w:rPr>
        <w:t xml:space="preserve"> degradation at higher payloads due to minor losses in orthogonality between the different OCCs due to dispersion in the channel.</w:t>
      </w:r>
    </w:p>
    <w:p w14:paraId="5DD7879A" w14:textId="631AD100" w:rsidR="00CA065F" w:rsidRDefault="00EB7252" w:rsidP="00CA065F">
      <w:pPr>
        <w:keepNext/>
        <w:jc w:val="center"/>
      </w:pPr>
      <w:r>
        <w:rPr>
          <w:noProof/>
        </w:rPr>
        <w:lastRenderedPageBreak/>
        <mc:AlternateContent>
          <mc:Choice Requires="wps">
            <w:drawing>
              <wp:anchor distT="0" distB="0" distL="114300" distR="114300" simplePos="0" relativeHeight="251658260" behindDoc="0" locked="0" layoutInCell="1" allowOverlap="1" wp14:anchorId="70F34292" wp14:editId="05945EAB">
                <wp:simplePos x="0" y="0"/>
                <wp:positionH relativeFrom="column">
                  <wp:posOffset>2108835</wp:posOffset>
                </wp:positionH>
                <wp:positionV relativeFrom="paragraph">
                  <wp:posOffset>357505</wp:posOffset>
                </wp:positionV>
                <wp:extent cx="610235" cy="24828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610235" cy="248285"/>
                        </a:xfrm>
                        <a:prstGeom prst="rect">
                          <a:avLst/>
                        </a:prstGeom>
                        <a:noFill/>
                        <a:ln w="6350">
                          <a:noFill/>
                        </a:ln>
                      </wps:spPr>
                      <wps:txbx>
                        <w:txbxContent>
                          <w:p w14:paraId="015DD8A7" w14:textId="1564AF57" w:rsidR="00661DA9" w:rsidRPr="00EB7252" w:rsidRDefault="00661DA9" w:rsidP="00EB7252">
                            <w:pPr>
                              <w:rPr>
                                <w:sz w:val="20"/>
                              </w:rPr>
                            </w:pPr>
                            <w:r w:rsidRPr="00EB7252">
                              <w:rPr>
                                <w:sz w:val="20"/>
                              </w:rPr>
                              <w:t>10</w:t>
                            </w:r>
                            <w:r>
                              <w:rPr>
                                <w:sz w:val="20"/>
                              </w:rPr>
                              <w:t xml:space="preserve">0 </w:t>
                            </w:r>
                            <w:r w:rsidRPr="00EB7252">
                              <w:rPr>
                                <w:sz w:val="20"/>
                              </w:rPr>
                              <w:t>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F34292" id="Text Box 43" o:spid="_x0000_s1041" type="#_x0000_t202" style="position:absolute;left:0;text-align:left;margin-left:166.05pt;margin-top:28.15pt;width:48.05pt;height:19.5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" filled="f" stroked="f" strokeweight=".5pt">
                <v:textbox>
                  <w:txbxContent>
                    <w:p w14:paraId="015DD8A7" w14:textId="1564AF57" w:rsidR="00661DA9" w:rsidRPr="00EB7252" w:rsidRDefault="00661DA9" w:rsidP="00EB7252">
                      <w:pPr>
                        <w:rPr>
                          <w:sz w:val="20"/>
                        </w:rPr>
                      </w:pPr>
                      <w:r w:rsidRPr="00EB7252">
                        <w:rPr>
                          <w:sz w:val="20"/>
                        </w:rPr>
                        <w:t>10</w:t>
                      </w:r>
                      <w:r>
                        <w:rPr>
                          <w:sz w:val="20"/>
                        </w:rPr>
                        <w:t xml:space="preserve">0 </w:t>
                      </w:r>
                      <w:r w:rsidRPr="00EB7252">
                        <w:rPr>
                          <w:sz w:val="20"/>
                        </w:rPr>
                        <w:t>ns</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5B6BBE7D" wp14:editId="5192BE1E">
                <wp:simplePos x="0" y="0"/>
                <wp:positionH relativeFrom="column">
                  <wp:posOffset>2013901</wp:posOffset>
                </wp:positionH>
                <wp:positionV relativeFrom="paragraph">
                  <wp:posOffset>497060</wp:posOffset>
                </wp:positionV>
                <wp:extent cx="165735" cy="98425"/>
                <wp:effectExtent l="0" t="0" r="24765" b="34925"/>
                <wp:wrapNone/>
                <wp:docPr id="40" name="Straight Connector 40"/>
                <wp:cNvGraphicFramePr/>
                <a:graphic xmlns:a="http://schemas.openxmlformats.org/drawingml/2006/main">
                  <a:graphicData uri="http://schemas.microsoft.com/office/word/2010/wordprocessingShape">
                    <wps:wsp>
                      <wps:cNvCnPr/>
                      <wps:spPr>
                        <a:xfrm flipV="1">
                          <a:off x="0" y="0"/>
                          <a:ext cx="165735" cy="98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4E36224D">
              <v:line w14:anchorId="34CC59FA" id="Straight Connector 4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55pt,39.15pt" to="171.6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" strokecolor="black [3213]" strokeweight=".5pt">
                <v:stroke joinstyle="miter"/>
              </v:line>
            </w:pict>
          </mc:Fallback>
        </mc:AlternateContent>
      </w:r>
      <w:r>
        <w:rPr>
          <w:noProof/>
        </w:rPr>
        <mc:AlternateContent>
          <mc:Choice Requires="wps">
            <w:drawing>
              <wp:anchor distT="0" distB="0" distL="114300" distR="114300" simplePos="0" relativeHeight="251658258" behindDoc="0" locked="0" layoutInCell="1" allowOverlap="1" wp14:anchorId="42CB9B23" wp14:editId="63D25FA8">
                <wp:simplePos x="0" y="0"/>
                <wp:positionH relativeFrom="column">
                  <wp:posOffset>2003425</wp:posOffset>
                </wp:positionH>
                <wp:positionV relativeFrom="paragraph">
                  <wp:posOffset>1170940</wp:posOffset>
                </wp:positionV>
                <wp:extent cx="156845" cy="95250"/>
                <wp:effectExtent l="0" t="0" r="33655" b="19050"/>
                <wp:wrapNone/>
                <wp:docPr id="41" name="Straight Connector 41"/>
                <wp:cNvGraphicFramePr/>
                <a:graphic xmlns:a="http://schemas.openxmlformats.org/drawingml/2006/main">
                  <a:graphicData uri="http://schemas.microsoft.com/office/word/2010/wordprocessingShape">
                    <wps:wsp>
                      <wps:cNvCnPr/>
                      <wps:spPr>
                        <a:xfrm flipV="1">
                          <a:off x="0" y="0"/>
                          <a:ext cx="156845" cy="95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18033511">
              <v:line w14:anchorId="5EA35A27" id="Straight Connector 41"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75pt,92.2pt" to="170.1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" strokecolor="black [3213]" strokeweight=".5pt">
                <v:stroke joinstyle="miter"/>
              </v:line>
            </w:pict>
          </mc:Fallback>
        </mc:AlternateContent>
      </w:r>
      <w:r>
        <w:rPr>
          <w:noProof/>
        </w:rPr>
        <mc:AlternateContent>
          <mc:Choice Requires="wps">
            <w:drawing>
              <wp:anchor distT="0" distB="0" distL="114300" distR="114300" simplePos="0" relativeHeight="251658259" behindDoc="0" locked="0" layoutInCell="1" allowOverlap="1" wp14:anchorId="41963964" wp14:editId="18AC9915">
                <wp:simplePos x="0" y="0"/>
                <wp:positionH relativeFrom="column">
                  <wp:posOffset>2087138</wp:posOffset>
                </wp:positionH>
                <wp:positionV relativeFrom="paragraph">
                  <wp:posOffset>1033533</wp:posOffset>
                </wp:positionV>
                <wp:extent cx="486410" cy="24828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486410" cy="248285"/>
                        </a:xfrm>
                        <a:prstGeom prst="rect">
                          <a:avLst/>
                        </a:prstGeom>
                        <a:noFill/>
                        <a:ln w="6350">
                          <a:noFill/>
                        </a:ln>
                      </wps:spPr>
                      <wps:txbx>
                        <w:txbxContent>
                          <w:p w14:paraId="789CB4C4" w14:textId="04E6F808" w:rsidR="00661DA9" w:rsidRPr="00EB7252" w:rsidRDefault="00661DA9">
                            <w:pPr>
                              <w:rPr>
                                <w:sz w:val="20"/>
                              </w:rPr>
                            </w:pPr>
                            <w:r w:rsidRPr="00EB7252">
                              <w:rPr>
                                <w:sz w:val="20"/>
                              </w:rPr>
                              <w:t>10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63964" id="Text Box 42" o:spid="_x0000_s1042" type="#_x0000_t202" style="position:absolute;left:0;text-align:left;margin-left:164.35pt;margin-top:81.4pt;width:38.3pt;height:19.5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" filled="f" stroked="f" strokeweight=".5pt">
                <v:textbox>
                  <w:txbxContent>
                    <w:p w14:paraId="789CB4C4" w14:textId="04E6F808" w:rsidR="00661DA9" w:rsidRPr="00EB7252" w:rsidRDefault="00661DA9">
                      <w:pPr>
                        <w:rPr>
                          <w:sz w:val="20"/>
                        </w:rPr>
                      </w:pPr>
                      <w:r w:rsidRPr="00EB7252">
                        <w:rPr>
                          <w:sz w:val="20"/>
                        </w:rPr>
                        <w:t>10 ns</w:t>
                      </w:r>
                    </w:p>
                  </w:txbxContent>
                </v:textbox>
              </v:shape>
            </w:pict>
          </mc:Fallback>
        </mc:AlternateContent>
      </w:r>
      <w:r>
        <w:rPr>
          <w:noProof/>
        </w:rPr>
        <mc:AlternateContent>
          <mc:Choice Requires="wps">
            <w:drawing>
              <wp:anchor distT="0" distB="0" distL="114300" distR="114300" simplePos="0" relativeHeight="251658261" behindDoc="0" locked="0" layoutInCell="1" allowOverlap="1" wp14:anchorId="737B71D5" wp14:editId="3079876F">
                <wp:simplePos x="0" y="0"/>
                <wp:positionH relativeFrom="column">
                  <wp:posOffset>1973017</wp:posOffset>
                </wp:positionH>
                <wp:positionV relativeFrom="paragraph">
                  <wp:posOffset>597714</wp:posOffset>
                </wp:positionV>
                <wp:extent cx="70574" cy="189980"/>
                <wp:effectExtent l="0" t="0" r="24765" b="19685"/>
                <wp:wrapNone/>
                <wp:docPr id="44" name="Oval 44"/>
                <wp:cNvGraphicFramePr/>
                <a:graphic xmlns:a="http://schemas.openxmlformats.org/drawingml/2006/main">
                  <a:graphicData uri="http://schemas.microsoft.com/office/word/2010/wordprocessingShape">
                    <wps:wsp>
                      <wps:cNvSpPr/>
                      <wps:spPr>
                        <a:xfrm>
                          <a:off x="0" y="0"/>
                          <a:ext cx="70574" cy="18998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00289D6">
              <v:oval w14:anchorId="1EFDB4B7" id="Oval 44" o:spid="_x0000_s1026" style="position:absolute;margin-left:155.35pt;margin-top:47.05pt;width:5.55pt;height:14.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" filled="f" strokecolor="black [3213]" strokeweight=".5pt">
                <v:stroke joinstyle="miter"/>
              </v:oval>
            </w:pict>
          </mc:Fallback>
        </mc:AlternateContent>
      </w:r>
      <w:r>
        <w:rPr>
          <w:noProof/>
        </w:rPr>
        <mc:AlternateContent>
          <mc:Choice Requires="wps">
            <w:drawing>
              <wp:anchor distT="0" distB="0" distL="114300" distR="114300" simplePos="0" relativeHeight="251658256" behindDoc="0" locked="0" layoutInCell="1" allowOverlap="1" wp14:anchorId="49D91A7E" wp14:editId="414D67C5">
                <wp:simplePos x="0" y="0"/>
                <wp:positionH relativeFrom="column">
                  <wp:posOffset>1964797</wp:posOffset>
                </wp:positionH>
                <wp:positionV relativeFrom="paragraph">
                  <wp:posOffset>1265022</wp:posOffset>
                </wp:positionV>
                <wp:extent cx="70574" cy="189980"/>
                <wp:effectExtent l="0" t="0" r="24765" b="19685"/>
                <wp:wrapNone/>
                <wp:docPr id="39" name="Oval 39"/>
                <wp:cNvGraphicFramePr/>
                <a:graphic xmlns:a="http://schemas.openxmlformats.org/drawingml/2006/main">
                  <a:graphicData uri="http://schemas.microsoft.com/office/word/2010/wordprocessingShape">
                    <wps:wsp>
                      <wps:cNvSpPr/>
                      <wps:spPr>
                        <a:xfrm>
                          <a:off x="0" y="0"/>
                          <a:ext cx="70574" cy="18998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DA5F50">
              <v:oval w14:anchorId="30B1F7FB" id="Oval 39" o:spid="_x0000_s1026" style="position:absolute;margin-left:154.7pt;margin-top:99.6pt;width:5.55pt;height:14.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" filled="f" strokecolor="black [3213]" strokeweight=".5pt">
                <v:stroke joinstyle="miter"/>
              </v:oval>
            </w:pict>
          </mc:Fallback>
        </mc:AlternateContent>
      </w:r>
      <w:r w:rsidR="002A4920">
        <w:rPr>
          <w:noProof/>
        </w:rPr>
        <w:drawing>
          <wp:inline distT="0" distB="0" distL="0" distR="0" wp14:anchorId="490C286C" wp14:editId="38664DCB">
            <wp:extent cx="4567425" cy="304304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0.jpg@01D4FC74.9FB9B22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567425" cy="3043040"/>
                    </a:xfrm>
                    <a:prstGeom prst="rect">
                      <a:avLst/>
                    </a:prstGeom>
                    <a:noFill/>
                    <a:ln>
                      <a:noFill/>
                    </a:ln>
                  </pic:spPr>
                </pic:pic>
              </a:graphicData>
            </a:graphic>
          </wp:inline>
        </w:drawing>
      </w:r>
    </w:p>
    <w:p w14:paraId="29FFCB3F" w14:textId="2D9395E6" w:rsidR="00B373C7" w:rsidRPr="00661DA9" w:rsidRDefault="00CA065F" w:rsidP="0093584D">
      <w:pPr>
        <w:pStyle w:val="Caption"/>
        <w:jc w:val="center"/>
        <w:rPr>
          <w:rFonts w:ascii="Arial" w:hAnsi="Arial"/>
          <w:lang w:eastAsia="zh-CN"/>
        </w:rPr>
      </w:pPr>
      <w:bookmarkStart w:id="40" w:name="_Ref7358712"/>
      <w:r w:rsidRPr="004029AF">
        <w:t xml:space="preserve">Figure </w:t>
      </w:r>
      <w:r w:rsidR="00BD53CF">
        <w:rPr>
          <w:noProof/>
        </w:rPr>
        <w:fldChar w:fldCharType="begin"/>
      </w:r>
      <w:r w:rsidR="00BD53CF" w:rsidRPr="00661DA9">
        <w:instrText xml:space="preserve"> SEQ Figure \* ARABIC </w:instrText>
      </w:r>
      <w:r w:rsidR="00BD53CF">
        <w:rPr>
          <w:noProof/>
        </w:rPr>
        <w:fldChar w:fldCharType="separate"/>
      </w:r>
      <w:r w:rsidR="00FF6B98">
        <w:rPr>
          <w:noProof/>
        </w:rPr>
        <w:t>7</w:t>
      </w:r>
      <w:r w:rsidR="00BD53CF">
        <w:rPr>
          <w:noProof/>
        </w:rPr>
        <w:fldChar w:fldCharType="end"/>
      </w:r>
      <w:bookmarkEnd w:id="40"/>
      <w:r w:rsidRPr="004029AF">
        <w:t xml:space="preserve">: Performance of </w:t>
      </w:r>
      <w:r w:rsidR="00423722" w:rsidRPr="004029AF">
        <w:t>Interlaced-PF3</w:t>
      </w:r>
      <w:r w:rsidRPr="00661DA9">
        <w:t xml:space="preserve"> for configurable user multiplexing (CDM 1, 2, and 4).</w:t>
      </w:r>
      <w:r w:rsidR="0093584D" w:rsidRPr="00661DA9">
        <w:rPr>
          <w:rFonts w:ascii="Arial" w:hAnsi="Arial"/>
          <w:lang w:eastAsia="zh-CN"/>
        </w:rPr>
        <w:t xml:space="preserve"> </w:t>
      </w:r>
    </w:p>
    <w:p w14:paraId="00543EA0" w14:textId="77777777" w:rsidR="00A4298F" w:rsidRPr="00661DA9" w:rsidRDefault="00A4298F" w:rsidP="008122A5">
      <w:pPr>
        <w:pStyle w:val="BodyText"/>
      </w:pPr>
    </w:p>
    <w:p w14:paraId="35020488" w14:textId="5086D5C7" w:rsidR="00A4298F" w:rsidRPr="00661DA9" w:rsidRDefault="00A4298F" w:rsidP="008122A5">
      <w:pPr>
        <w:pStyle w:val="BodyText"/>
      </w:pPr>
      <w:r w:rsidRPr="00661DA9">
        <w:t>Based on the above discussion, we propose the following:</w:t>
      </w:r>
    </w:p>
    <w:p w14:paraId="13805864" w14:textId="1C6B1446" w:rsidR="000B6B83" w:rsidRPr="00661DA9" w:rsidRDefault="00076E7C" w:rsidP="00035635">
      <w:pPr>
        <w:pStyle w:val="Proposal"/>
        <w:rPr>
          <w:rFonts w:eastAsia="Times New Roman"/>
        </w:rPr>
      </w:pPr>
      <w:bookmarkStart w:id="41" w:name="_Hlk7617141"/>
      <w:bookmarkStart w:id="42" w:name="_Toc7808100"/>
      <w:r w:rsidRPr="00661DA9">
        <w:t>PUCCH format PF3 supporting interlaced mapping is further enhanced to support multiplexing of at least 2 and 4 users. FFS: Whether and how to merge this format with PF4.</w:t>
      </w:r>
      <w:bookmarkEnd w:id="42"/>
      <w:r w:rsidRPr="00661DA9">
        <w:t xml:space="preserve"> </w:t>
      </w:r>
    </w:p>
    <w:bookmarkEnd w:id="41"/>
    <w:p w14:paraId="372F989F" w14:textId="5909CC1D" w:rsidR="00A4298F" w:rsidRPr="00661DA9" w:rsidRDefault="00A4298F" w:rsidP="00A4298F">
      <w:pPr>
        <w:pStyle w:val="BodyText"/>
      </w:pPr>
      <w:r w:rsidRPr="00661DA9">
        <w:t>Another FFS in</w:t>
      </w:r>
      <w:r w:rsidRPr="00661DA9">
        <w:rPr>
          <w:rFonts w:cs="Arial"/>
        </w:rPr>
        <w:t xml:space="preserve"> the agreement from RAN1#96 (see beginning of Section 3) is </w:t>
      </w:r>
      <w:proofErr w:type="gramStart"/>
      <w:r w:rsidRPr="00661DA9">
        <w:rPr>
          <w:rFonts w:cs="Arial"/>
        </w:rPr>
        <w:t xml:space="preserve">whether or </w:t>
      </w:r>
      <w:r w:rsidRPr="00661DA9">
        <w:t>not</w:t>
      </w:r>
      <w:proofErr w:type="gramEnd"/>
      <w:r w:rsidRPr="00661DA9">
        <w:t xml:space="preserve"> DFT-s-OFDM is replaced with CP-OFDM for Interlaced-PF3. In previous contributions we have shown that CP-OFDM can offer a performance advantage compared to DFT-s-OFDM when interlacing is introduced. However, </w:t>
      </w:r>
      <w:r w:rsidR="007E3624">
        <w:t xml:space="preserve">the performance </w:t>
      </w:r>
      <w:r w:rsidR="00293041">
        <w:t xml:space="preserve">advantage is not worth the cost from a </w:t>
      </w:r>
      <w:r w:rsidRPr="00661DA9">
        <w:t xml:space="preserve">specifications </w:t>
      </w:r>
      <w:r w:rsidR="00293041">
        <w:t xml:space="preserve">and implementation </w:t>
      </w:r>
      <w:r w:rsidRPr="00661DA9">
        <w:t>impact perspective</w:t>
      </w:r>
      <w:r w:rsidR="00293041">
        <w:t>, and hence,</w:t>
      </w:r>
      <w:r w:rsidRPr="00661DA9">
        <w:t xml:space="preserve"> it would be simpler just to leave PF3 as it is with DFT-s-OFDM.</w:t>
      </w:r>
    </w:p>
    <w:p w14:paraId="37FEDDF5" w14:textId="608187D9" w:rsidR="00A4298F" w:rsidRPr="00661DA9" w:rsidRDefault="00C62301" w:rsidP="00A4298F">
      <w:pPr>
        <w:pStyle w:val="Proposal"/>
        <w:rPr>
          <w:rFonts w:eastAsia="Times New Roman"/>
        </w:rPr>
      </w:pPr>
      <w:bookmarkStart w:id="43" w:name="_Hlk7617031"/>
      <w:bookmarkStart w:id="44" w:name="_Toc7808101"/>
      <w:r w:rsidRPr="00661DA9">
        <w:t xml:space="preserve">For PUCCH format PF3 supporting interlaced mapping, support only DFT-s-OFDM (do not replace with </w:t>
      </w:r>
      <w:r w:rsidR="00A4298F" w:rsidRPr="00661DA9">
        <w:t>CP-OFDM</w:t>
      </w:r>
      <w:r w:rsidRPr="00661DA9">
        <w:t>)</w:t>
      </w:r>
      <w:r w:rsidR="00A4298F" w:rsidRPr="00661DA9">
        <w:t>.</w:t>
      </w:r>
      <w:bookmarkEnd w:id="44"/>
    </w:p>
    <w:bookmarkEnd w:id="25"/>
    <w:bookmarkEnd w:id="26"/>
    <w:bookmarkEnd w:id="27"/>
    <w:bookmarkEnd w:id="28"/>
    <w:bookmarkEnd w:id="29"/>
    <w:bookmarkEnd w:id="30"/>
    <w:bookmarkEnd w:id="43"/>
    <w:p w14:paraId="2B7514E6" w14:textId="392EFE87" w:rsidR="00F415CB" w:rsidRPr="00D70C89" w:rsidRDefault="00414490" w:rsidP="00D70C89">
      <w:pPr>
        <w:pStyle w:val="Heading1"/>
      </w:pPr>
      <w:r>
        <w:t>4</w:t>
      </w:r>
      <w:r w:rsidR="00D70C89">
        <w:tab/>
      </w:r>
      <w:r w:rsidR="00F415CB">
        <w:t>SRS</w:t>
      </w:r>
      <w:r w:rsidR="00D70C89">
        <w:t xml:space="preserve"> Design</w:t>
      </w:r>
    </w:p>
    <w:p w14:paraId="1DF0488F" w14:textId="6A6A131D" w:rsidR="00646609" w:rsidRPr="004029AF" w:rsidRDefault="00646609" w:rsidP="00646609">
      <w:pPr>
        <w:pStyle w:val="BodyText"/>
      </w:pPr>
      <w:r w:rsidRPr="004029AF">
        <w:t xml:space="preserve">In the NR-U WID </w:t>
      </w:r>
      <w:r w:rsidRPr="00646609">
        <w:fldChar w:fldCharType="begin"/>
      </w:r>
      <w:r w:rsidRPr="00661DA9">
        <w:instrText xml:space="preserve"> REF _Ref534127550 \r \h  \* MERGEFORMAT </w:instrText>
      </w:r>
      <w:r w:rsidRPr="00646609">
        <w:fldChar w:fldCharType="separate"/>
      </w:r>
      <w:r w:rsidR="00FF6B98">
        <w:t>[1]</w:t>
      </w:r>
      <w:r w:rsidRPr="00646609">
        <w:fldChar w:fldCharType="end"/>
      </w:r>
      <w:r w:rsidRPr="004029AF">
        <w:t>, the following objective is listed related to SRS Design</w:t>
      </w:r>
    </w:p>
    <w:p w14:paraId="2211B4B7" w14:textId="483D418C" w:rsidR="00646609" w:rsidRPr="00646609" w:rsidRDefault="00646609" w:rsidP="00646609">
      <w:pPr>
        <w:pStyle w:val="ListParagraph"/>
        <w:numPr>
          <w:ilvl w:val="0"/>
          <w:numId w:val="23"/>
        </w:numPr>
        <w:spacing w:after="120"/>
        <w:jc w:val="both"/>
        <w:rPr>
          <w:rFonts w:ascii="Times New Roman" w:hAnsi="Times New Roman" w:cs="Times New Roman"/>
          <w:i/>
          <w:lang w:eastAsia="zh-CN"/>
        </w:rPr>
      </w:pPr>
      <w:r w:rsidRPr="00646609">
        <w:rPr>
          <w:rFonts w:ascii="Times New Roman" w:hAnsi="Times New Roman" w:cs="Times New Roman"/>
          <w:i/>
          <w:lang w:eastAsia="ja-JP"/>
        </w:rPr>
        <w:t>SRS including the introduction of</w:t>
      </w:r>
      <w:r w:rsidR="00F853C3" w:rsidRPr="00646609">
        <w:rPr>
          <w:rFonts w:ascii="Times New Roman" w:hAnsi="Times New Roman" w:cs="Times New Roman"/>
          <w:i/>
          <w:lang w:eastAsia="ja-JP"/>
        </w:rPr>
        <w:t xml:space="preserve"> additional flexibility in configuring/triggering SRS </w:t>
      </w:r>
      <w:r w:rsidRPr="00646609">
        <w:rPr>
          <w:rFonts w:ascii="Times New Roman" w:hAnsi="Times New Roman" w:cs="Times New Roman"/>
          <w:i/>
          <w:lang w:eastAsia="ja-JP"/>
        </w:rPr>
        <w:t>in line with agreements during the study phase.</w:t>
      </w:r>
    </w:p>
    <w:p w14:paraId="0E98B81B" w14:textId="0A7A8E01" w:rsidR="00646609" w:rsidRPr="004029AF" w:rsidRDefault="00646609" w:rsidP="00F853C3">
      <w:pPr>
        <w:spacing w:after="120"/>
        <w:jc w:val="both"/>
        <w:rPr>
          <w:rFonts w:ascii="Arial" w:hAnsi="Arial"/>
          <w:lang w:eastAsia="zh-CN"/>
        </w:rPr>
      </w:pPr>
      <w:r w:rsidRPr="004029AF">
        <w:rPr>
          <w:rFonts w:ascii="Arial" w:hAnsi="Arial"/>
          <w:lang w:eastAsia="zh-CN"/>
        </w:rPr>
        <w:t xml:space="preserve">which refers to the following candidate enhancements listed in the NR-U TR </w:t>
      </w:r>
      <w:r>
        <w:rPr>
          <w:rFonts w:ascii="Arial" w:hAnsi="Arial"/>
          <w:lang w:eastAsia="zh-CN"/>
        </w:rPr>
        <w:fldChar w:fldCharType="begin"/>
      </w:r>
      <w:r w:rsidRPr="00661DA9">
        <w:rPr>
          <w:rFonts w:ascii="Arial" w:hAnsi="Arial"/>
          <w:lang w:eastAsia="zh-CN"/>
        </w:rPr>
        <w:instrText xml:space="preserve"> REF _Ref534117348 \r \h </w:instrText>
      </w:r>
      <w:r>
        <w:rPr>
          <w:rFonts w:ascii="Arial" w:hAnsi="Arial"/>
          <w:lang w:eastAsia="zh-CN"/>
        </w:rPr>
      </w:r>
      <w:r>
        <w:rPr>
          <w:rFonts w:ascii="Arial" w:hAnsi="Arial"/>
          <w:lang w:eastAsia="zh-CN"/>
        </w:rPr>
        <w:fldChar w:fldCharType="separate"/>
      </w:r>
      <w:r w:rsidR="00FF6B98">
        <w:rPr>
          <w:rFonts w:ascii="Arial" w:hAnsi="Arial"/>
          <w:lang w:eastAsia="zh-CN"/>
        </w:rPr>
        <w:t>[2]</w:t>
      </w:r>
      <w:r>
        <w:rPr>
          <w:rFonts w:ascii="Arial" w:hAnsi="Arial"/>
          <w:lang w:eastAsia="zh-CN"/>
        </w:rPr>
        <w:fldChar w:fldCharType="end"/>
      </w:r>
    </w:p>
    <w:p w14:paraId="69321B29" w14:textId="1B777417" w:rsidR="00F853C3" w:rsidRPr="00661DA9" w:rsidRDefault="00F853C3" w:rsidP="004C3754">
      <w:pPr>
        <w:spacing w:after="0"/>
        <w:ind w:left="284"/>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The following candidate enhancements have been discussed; design details can be further discussed when specifications are developed:</w:t>
      </w:r>
    </w:p>
    <w:p w14:paraId="4248EE67" w14:textId="77777777" w:rsidR="00F853C3" w:rsidRPr="00661DA9" w:rsidRDefault="00F853C3" w:rsidP="004C3754">
      <w:pPr>
        <w:spacing w:after="0"/>
        <w:ind w:left="852" w:hanging="284"/>
        <w:jc w:val="both"/>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w:t>
      </w:r>
      <w:r w:rsidRPr="00661DA9">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661DA9" w:rsidRDefault="00F853C3" w:rsidP="004C3754">
      <w:pPr>
        <w:spacing w:after="0"/>
        <w:ind w:left="852" w:hanging="284"/>
        <w:jc w:val="both"/>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w:t>
      </w:r>
      <w:r w:rsidRPr="00661DA9">
        <w:rPr>
          <w:rFonts w:ascii="Times New Roman" w:hAnsi="Times New Roman" w:cs="Times New Roman"/>
          <w:i/>
          <w:sz w:val="20"/>
          <w:szCs w:val="20"/>
          <w:lang w:eastAsia="x-none"/>
        </w:rPr>
        <w:tab/>
        <w:t>Interlaced waveform</w:t>
      </w:r>
    </w:p>
    <w:p w14:paraId="1C1239D1" w14:textId="77777777" w:rsidR="00F853C3" w:rsidRPr="00661DA9" w:rsidRDefault="00F853C3" w:rsidP="004C3754">
      <w:pPr>
        <w:spacing w:after="0"/>
        <w:ind w:left="852" w:hanging="284"/>
        <w:jc w:val="both"/>
        <w:rPr>
          <w:rFonts w:ascii="Times New Roman" w:hAnsi="Times New Roman" w:cs="Times New Roman"/>
          <w:i/>
          <w:sz w:val="20"/>
          <w:szCs w:val="20"/>
          <w:lang w:eastAsia="x-none"/>
        </w:rPr>
      </w:pPr>
      <w:r w:rsidRPr="00661DA9">
        <w:rPr>
          <w:rFonts w:ascii="Times New Roman" w:hAnsi="Times New Roman" w:cs="Times New Roman"/>
          <w:i/>
          <w:sz w:val="20"/>
          <w:szCs w:val="20"/>
          <w:lang w:eastAsia="x-none"/>
        </w:rPr>
        <w:t>-</w:t>
      </w:r>
      <w:r w:rsidRPr="00661DA9">
        <w:rPr>
          <w:rFonts w:ascii="Times New Roman" w:hAnsi="Times New Roman" w:cs="Times New Roman"/>
          <w:i/>
          <w:sz w:val="20"/>
          <w:szCs w:val="20"/>
          <w:lang w:eastAsia="x-none"/>
        </w:rPr>
        <w:tab/>
        <w:t>Additional flexibility in frequency domain configuration</w:t>
      </w:r>
    </w:p>
    <w:p w14:paraId="0240B8AF" w14:textId="77777777" w:rsidR="00F853C3" w:rsidRPr="00661DA9" w:rsidRDefault="00F853C3" w:rsidP="00F853C3">
      <w:pPr>
        <w:tabs>
          <w:tab w:val="left" w:pos="1701"/>
        </w:tabs>
        <w:spacing w:after="0"/>
        <w:jc w:val="both"/>
        <w:rPr>
          <w:rFonts w:ascii="Arial" w:hAnsi="Arial" w:cs="Arial"/>
          <w:b/>
          <w:lang w:eastAsia="zh-CN"/>
        </w:rPr>
      </w:pPr>
    </w:p>
    <w:p w14:paraId="1D6A5FA1" w14:textId="65861EC5" w:rsidR="00D05344" w:rsidRPr="00661DA9" w:rsidRDefault="00646609" w:rsidP="00646609">
      <w:pPr>
        <w:pStyle w:val="BodyText"/>
      </w:pPr>
      <w:r w:rsidRPr="00661DA9">
        <w:t xml:space="preserve">In the last meeting the following agreement was made addressing the time domain configurability of SRS which addresses one aspect of SRS enhancement </w:t>
      </w:r>
    </w:p>
    <w:p w14:paraId="37CA3F7D" w14:textId="77777777" w:rsidR="00646609" w:rsidRPr="00646609" w:rsidRDefault="00646609" w:rsidP="00646609">
      <w:pPr>
        <w:spacing w:after="0" w:line="240" w:lineRule="auto"/>
        <w:ind w:left="567"/>
        <w:rPr>
          <w:rFonts w:ascii="Times" w:eastAsia="Batang" w:hAnsi="Times" w:cs="Times New Roman"/>
          <w:sz w:val="20"/>
          <w:szCs w:val="24"/>
          <w:lang w:val="en-GB" w:eastAsia="x-none"/>
        </w:rPr>
      </w:pPr>
      <w:r w:rsidRPr="00646609">
        <w:rPr>
          <w:rFonts w:ascii="Times" w:eastAsia="Batang" w:hAnsi="Times" w:cs="Times New Roman"/>
          <w:sz w:val="20"/>
          <w:szCs w:val="24"/>
          <w:highlight w:val="green"/>
          <w:lang w:val="en-GB" w:eastAsia="x-none"/>
        </w:rPr>
        <w:lastRenderedPageBreak/>
        <w:t>Agreement:</w:t>
      </w:r>
    </w:p>
    <w:p w14:paraId="64F27600" w14:textId="77777777" w:rsidR="00646609" w:rsidRPr="00646609" w:rsidRDefault="00646609" w:rsidP="00646609">
      <w:pPr>
        <w:spacing w:after="0" w:line="240" w:lineRule="auto"/>
        <w:ind w:left="567"/>
        <w:rPr>
          <w:rFonts w:ascii="Times" w:eastAsia="Batang" w:hAnsi="Times" w:cs="Times New Roman"/>
          <w:sz w:val="20"/>
          <w:szCs w:val="24"/>
          <w:lang w:val="en-GB" w:eastAsia="x-none"/>
        </w:rPr>
      </w:pPr>
      <w:r w:rsidRPr="00646609">
        <w:rPr>
          <w:rFonts w:ascii="Times" w:eastAsia="Batang" w:hAnsi="Times" w:cs="Times New Roman"/>
          <w:sz w:val="20"/>
          <w:szCs w:val="24"/>
          <w:lang w:val="en-GB" w:eastAsia="x-none"/>
        </w:rPr>
        <w:t xml:space="preserve">Support RRC configuration of an SRS resource to start at any OFDM symbol within a slot by extending the RRC parameter </w:t>
      </w:r>
      <w:proofErr w:type="spellStart"/>
      <w:r w:rsidRPr="00646609">
        <w:rPr>
          <w:rFonts w:ascii="Times" w:eastAsia="Batang" w:hAnsi="Times" w:cs="Times New Roman"/>
          <w:i/>
          <w:sz w:val="20"/>
          <w:szCs w:val="24"/>
          <w:lang w:val="en-GB" w:eastAsia="x-none"/>
        </w:rPr>
        <w:t>startPosition</w:t>
      </w:r>
      <w:proofErr w:type="spellEnd"/>
      <w:r w:rsidRPr="00646609">
        <w:rPr>
          <w:rFonts w:ascii="Times" w:eastAsia="Batang" w:hAnsi="Times" w:cs="Times New Roman"/>
          <w:sz w:val="20"/>
          <w:szCs w:val="24"/>
          <w:lang w:val="en-GB" w:eastAsia="x-none"/>
        </w:rPr>
        <w:t xml:space="preserve"> of </w:t>
      </w:r>
      <w:proofErr w:type="spellStart"/>
      <w:r w:rsidRPr="00646609">
        <w:rPr>
          <w:rFonts w:ascii="Times" w:eastAsia="Batang" w:hAnsi="Times" w:cs="Times New Roman"/>
          <w:i/>
          <w:sz w:val="20"/>
          <w:szCs w:val="24"/>
          <w:lang w:val="en-GB" w:eastAsia="x-none"/>
        </w:rPr>
        <w:t>resourceMapping</w:t>
      </w:r>
      <w:proofErr w:type="spellEnd"/>
      <w:r w:rsidRPr="00646609">
        <w:rPr>
          <w:rFonts w:ascii="Times" w:eastAsia="Batang" w:hAnsi="Times" w:cs="Times New Roman"/>
          <w:sz w:val="20"/>
          <w:szCs w:val="24"/>
          <w:lang w:val="en-GB" w:eastAsia="x-none"/>
        </w:rPr>
        <w:t xml:space="preserve"> of </w:t>
      </w:r>
      <w:r w:rsidRPr="00646609">
        <w:rPr>
          <w:rFonts w:ascii="Times" w:eastAsia="Batang" w:hAnsi="Times" w:cs="Times New Roman"/>
          <w:i/>
          <w:sz w:val="20"/>
          <w:szCs w:val="24"/>
          <w:lang w:val="en-GB" w:eastAsia="x-none"/>
        </w:rPr>
        <w:t>SRS-Config</w:t>
      </w:r>
      <w:r w:rsidRPr="00646609">
        <w:rPr>
          <w:rFonts w:ascii="Times" w:eastAsia="Batang" w:hAnsi="Times" w:cs="Times New Roman"/>
          <w:sz w:val="20"/>
          <w:szCs w:val="24"/>
          <w:lang w:val="en-GB" w:eastAsia="x-none"/>
        </w:rPr>
        <w:t xml:space="preserve"> for Rel-16 to have a value range </w:t>
      </w:r>
      <w:proofErr w:type="gramStart"/>
      <w:r w:rsidRPr="00646609">
        <w:rPr>
          <w:rFonts w:ascii="Times" w:eastAsia="Batang" w:hAnsi="Times" w:cs="Times New Roman"/>
          <w:sz w:val="20"/>
          <w:szCs w:val="24"/>
          <w:lang w:val="en-GB" w:eastAsia="x-none"/>
        </w:rPr>
        <w:t>0..</w:t>
      </w:r>
      <w:proofErr w:type="gramEnd"/>
      <w:r w:rsidRPr="00646609">
        <w:rPr>
          <w:rFonts w:ascii="Times" w:eastAsia="Batang" w:hAnsi="Times" w:cs="Times New Roman"/>
          <w:sz w:val="20"/>
          <w:szCs w:val="24"/>
          <w:lang w:val="en-GB" w:eastAsia="x-none"/>
        </w:rPr>
        <w:t>13.</w:t>
      </w:r>
    </w:p>
    <w:p w14:paraId="18C456AE" w14:textId="65574BEC" w:rsidR="00646609" w:rsidRPr="004029AF" w:rsidRDefault="00646609" w:rsidP="00646609">
      <w:pPr>
        <w:pStyle w:val="BodyText"/>
      </w:pPr>
    </w:p>
    <w:p w14:paraId="61088D33" w14:textId="2FC28B0D" w:rsidR="00646609" w:rsidRPr="00661DA9" w:rsidRDefault="00646609" w:rsidP="00646609">
      <w:pPr>
        <w:pStyle w:val="BodyText"/>
      </w:pPr>
      <w:r w:rsidRPr="00661DA9">
        <w:t xml:space="preserve">Another aspect is </w:t>
      </w:r>
      <w:proofErr w:type="gramStart"/>
      <w:r w:rsidRPr="00661DA9">
        <w:t>interlace</w:t>
      </w:r>
      <w:proofErr w:type="gramEnd"/>
      <w:r w:rsidRPr="00661DA9">
        <w:t xml:space="preserve"> mapping for SRS. </w:t>
      </w:r>
      <w:r w:rsidR="00622B79" w:rsidRPr="00661DA9">
        <w:t>S</w:t>
      </w:r>
      <w:r w:rsidRPr="00661DA9">
        <w:t>ince SRS can already be configured as wideband with dense frequency domain structure (comb 2 and comb 4). Hence there does not appear to be a motivation for introducing interlacing from a power boosting perspective</w:t>
      </w:r>
      <w:r w:rsidR="00622B79" w:rsidRPr="00661DA9">
        <w:t xml:space="preserve">. Since PUSCH/PUCCH and SRS for the same user are always time division multiplexed (TDM), there does not appear to be a motivation from a multiplexing perspective, at least within the same user. SRS resources from different users can already by </w:t>
      </w:r>
      <w:proofErr w:type="spellStart"/>
      <w:r w:rsidR="00622B79" w:rsidRPr="00661DA9">
        <w:t>FDM’d</w:t>
      </w:r>
      <w:proofErr w:type="spellEnd"/>
      <w:r w:rsidR="00622B79" w:rsidRPr="00661DA9">
        <w:t xml:space="preserve"> by placing them on different combs. Hence, the only question is </w:t>
      </w:r>
      <w:proofErr w:type="gramStart"/>
      <w:r w:rsidR="00622B79" w:rsidRPr="00661DA9">
        <w:t>whether or not</w:t>
      </w:r>
      <w:proofErr w:type="gramEnd"/>
      <w:r w:rsidR="00622B79" w:rsidRPr="00661DA9">
        <w:t xml:space="preserve"> there is a need to allow SRS multiplexing of one user with PUSCH/PUCCH of another user. In our view, this is not a high priority for the first release of NR-U.</w:t>
      </w:r>
    </w:p>
    <w:p w14:paraId="4A0CC95B" w14:textId="210FA6FB" w:rsidR="00622B79" w:rsidRPr="00661DA9" w:rsidRDefault="00622B79" w:rsidP="00622B79">
      <w:pPr>
        <w:pStyle w:val="Proposal"/>
      </w:pPr>
      <w:bookmarkStart w:id="45" w:name="_Toc7808102"/>
      <w:r w:rsidRPr="00661DA9">
        <w:t>Interlace mapping for SRS is not prioritized for Rel-16</w:t>
      </w:r>
      <w:bookmarkEnd w:id="45"/>
    </w:p>
    <w:p w14:paraId="7A3BB74D" w14:textId="7977D3C7" w:rsidR="004730FB" w:rsidRPr="00661DA9" w:rsidRDefault="00F853C3" w:rsidP="004730FB">
      <w:pPr>
        <w:pStyle w:val="BodyText"/>
      </w:pPr>
      <w:r w:rsidRPr="00661DA9">
        <w:t>Now, we remark on</w:t>
      </w:r>
      <w:r w:rsidR="004730FB" w:rsidRPr="00661DA9">
        <w:t xml:space="preserve"> triggering enhancements for SRS. </w:t>
      </w:r>
      <w:proofErr w:type="gramStart"/>
      <w:r w:rsidR="004730FB" w:rsidRPr="00661DA9">
        <w:t>Generally speaking, the</w:t>
      </w:r>
      <w:proofErr w:type="gramEnd"/>
      <w:r w:rsidR="004730FB" w:rsidRPr="00661DA9">
        <w:t xml:space="preserve"> use of periodic and semi-persistent reference signals, e.g., SRS in the UL and CSI-RS in the DL, is not well-suited to operation in unlicensed spectrum due to uncertainties in accessing the channel when applying listen-before-talk (LBT). If LBT fails prior to a </w:t>
      </w:r>
      <w:proofErr w:type="gramStart"/>
      <w:r w:rsidR="004730FB" w:rsidRPr="00661DA9">
        <w:t>particular period</w:t>
      </w:r>
      <w:proofErr w:type="gramEnd"/>
      <w:r w:rsidR="004730FB" w:rsidRPr="00661DA9">
        <w:t xml:space="preserve">, then that period must be dropped, thus reducing the utility of these reference signals for their designed purpose to enable channel sounding and tracking. Furthermore, due to the asynchronous nature of channel access, it is fundamentally impossible to pre-configure a periodic/semi-persistent SRS transmission such that each period aligns with a </w:t>
      </w:r>
      <w:proofErr w:type="spellStart"/>
      <w:r w:rsidR="004730FB" w:rsidRPr="00661DA9">
        <w:t>gNB</w:t>
      </w:r>
      <w:proofErr w:type="spellEnd"/>
      <w:r w:rsidR="004730FB" w:rsidRPr="00661DA9">
        <w:t xml:space="preserve"> acquired COT </w:t>
      </w:r>
      <w:proofErr w:type="gramStart"/>
      <w:r w:rsidR="004730FB" w:rsidRPr="00661DA9">
        <w:t>in order to</w:t>
      </w:r>
      <w:proofErr w:type="gramEnd"/>
      <w:r w:rsidR="004730FB" w:rsidRPr="00661DA9">
        <w:t xml:space="preserve"> make use of Cat1 or Cat2 LBT for SRS.</w:t>
      </w:r>
    </w:p>
    <w:p w14:paraId="20D009DF" w14:textId="6109C1D9" w:rsidR="004730FB" w:rsidRPr="00661DA9" w:rsidRDefault="004730FB" w:rsidP="004730FB">
      <w:pPr>
        <w:pStyle w:val="BodyText"/>
      </w:pPr>
      <w:r w:rsidRPr="00661DA9">
        <w:t xml:space="preserve">For this reason, aperiodic triggering of SRS is much better suited to operation in unlicensed bands, as it is easy to align transmissions within a shared COT acquired by the </w:t>
      </w:r>
      <w:proofErr w:type="spellStart"/>
      <w:r w:rsidRPr="00661DA9">
        <w:t>gNB</w:t>
      </w:r>
      <w:proofErr w:type="spellEnd"/>
      <w:r w:rsidRPr="00661DA9">
        <w:t xml:space="preserve">. SRS can be </w:t>
      </w:r>
      <w:proofErr w:type="spellStart"/>
      <w:r w:rsidRPr="00661DA9">
        <w:t>aperiodically</w:t>
      </w:r>
      <w:proofErr w:type="spellEnd"/>
      <w:r w:rsidRPr="00661DA9">
        <w:t xml:space="preserve"> triggered for immediate transmission after a short hardware turnaround time in a shared COT. Alternatively, SRS can be time division multiplexed with zero gap after a PUSCH transmission in a shared COT.</w:t>
      </w:r>
    </w:p>
    <w:p w14:paraId="4E5E8E7A" w14:textId="119452FE" w:rsidR="0013185B" w:rsidRPr="00661DA9" w:rsidRDefault="0013185B" w:rsidP="0013185B">
      <w:pPr>
        <w:pStyle w:val="Observation"/>
      </w:pPr>
      <w:bookmarkStart w:id="46" w:name="_Toc7808094"/>
      <w:r w:rsidRPr="00661DA9">
        <w:t xml:space="preserve">Aperiodic SRS transmission is </w:t>
      </w:r>
      <w:r w:rsidR="00D37A31" w:rsidRPr="00661DA9">
        <w:t xml:space="preserve">most </w:t>
      </w:r>
      <w:r w:rsidRPr="00661DA9">
        <w:t>suitable for NR-U.</w:t>
      </w:r>
      <w:bookmarkEnd w:id="46"/>
    </w:p>
    <w:p w14:paraId="68177F5C" w14:textId="7EBB8CA8" w:rsidR="004730FB" w:rsidRPr="00661DA9" w:rsidRDefault="004730FB" w:rsidP="004730FB">
      <w:pPr>
        <w:pStyle w:val="BodyText"/>
      </w:pPr>
      <w:r w:rsidRPr="00661DA9">
        <w:t>While SRS is supported already in NR Rel-15, there is room for improvement in the configuration and triggering process that would make them even better suited to operation in unlicensed spectrum.</w:t>
      </w:r>
      <w:r w:rsidR="006D1138" w:rsidRPr="00661DA9">
        <w:t xml:space="preserve"> We summarize the potential improvements here; a more detailed discussion is contained in </w:t>
      </w:r>
      <w:r w:rsidR="006D1138">
        <w:fldChar w:fldCharType="begin"/>
      </w:r>
      <w:r w:rsidR="006D1138" w:rsidRPr="00661DA9">
        <w:instrText xml:space="preserve"> REF _Ref7620565 \r \h </w:instrText>
      </w:r>
      <w:r w:rsidR="006D1138">
        <w:fldChar w:fldCharType="separate"/>
      </w:r>
      <w:r w:rsidR="00FF6B98">
        <w:t>[5]</w:t>
      </w:r>
      <w:r w:rsidR="006D1138">
        <w:fldChar w:fldCharType="end"/>
      </w:r>
      <w:r w:rsidR="006D1138" w:rsidRPr="004029AF">
        <w:t>.</w:t>
      </w:r>
      <w:r w:rsidRPr="004029AF">
        <w:t xml:space="preserve"> </w:t>
      </w:r>
    </w:p>
    <w:p w14:paraId="16ACB5B7" w14:textId="6BF24389" w:rsidR="009B7E8B" w:rsidRPr="00661DA9" w:rsidRDefault="009B7E8B" w:rsidP="009B7E8B">
      <w:pPr>
        <w:pStyle w:val="BodyText"/>
      </w:pPr>
      <w:r w:rsidRPr="00661DA9">
        <w:t xml:space="preserve">In Rel-15, when a set of SRS resources is configured by RRC, a slot offset </w:t>
      </w:r>
      <m:oMath>
        <m:r>
          <w:rPr>
            <w:rFonts w:ascii="Cambria Math" w:hAnsi="Cambria Math"/>
          </w:rPr>
          <m:t>k</m:t>
        </m:r>
      </m:oMath>
      <w:r w:rsidRPr="004029AF">
        <w:t xml:space="preserve"> is configured as part of the set configuration. Based on this pre-configured offset, </w:t>
      </w:r>
      <w:r w:rsidRPr="00661DA9">
        <w:t xml:space="preserve">if the PDCCH that triggers the aperiodic SRS is transmitted in slot </w:t>
      </w:r>
      <m:oMath>
        <m:r>
          <w:rPr>
            <w:rFonts w:ascii="Cambria Math" w:hAnsi="Cambria Math"/>
          </w:rPr>
          <m:t>n</m:t>
        </m:r>
      </m:oMath>
      <w:r w:rsidRPr="004029AF">
        <w:t xml:space="preserve">, then the SRS resource(s) in the set are </w:t>
      </w:r>
      <w:proofErr w:type="gramStart"/>
      <w:r w:rsidRPr="004029AF">
        <w:t>actually transmitted</w:t>
      </w:r>
      <w:proofErr w:type="gramEnd"/>
      <w:r w:rsidRPr="004029AF">
        <w:t xml:space="preserve"> in slot </w:t>
      </w:r>
      <m:oMath>
        <m:r>
          <w:rPr>
            <w:rFonts w:ascii="Cambria Math" w:hAnsi="Cambria Math"/>
          </w:rPr>
          <m:t>n+k</m:t>
        </m:r>
      </m:oMath>
      <w:r w:rsidRPr="004029AF">
        <w:t>. Since there are only a limited number of DCI codepoints in the 2-bit SRS request field in DCI for triggering</w:t>
      </w:r>
      <w:r w:rsidRPr="00661DA9">
        <w:t xml:space="preserve"> SRS resource sets, there are only a limited number of triggering possibilities that can be pre-configured. In unlicensed operation, which is effectively based on dynamic TDD operation, there is no deterministic pattern for which slots/symbols are classified as UL (for which SRS may be transmitted) and which ones are classified as DL. Hence such rigid configuration of slot offsets imposes undesirable constraints on when PDCCH must be transmitted for triggering aperiodic SRS.</w:t>
      </w:r>
    </w:p>
    <w:p w14:paraId="7AC3EE97" w14:textId="77777777" w:rsidR="009B7E8B" w:rsidRDefault="009B7E8B" w:rsidP="009B7E8B">
      <w:pPr>
        <w:pStyle w:val="BodyText"/>
      </w:pPr>
      <w:r w:rsidRPr="00661DA9">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In our view, for unlicensed operation, it is desirable to re-introduce such LTE-like </w:t>
      </w:r>
      <w:proofErr w:type="spellStart"/>
      <w:r w:rsidRPr="00661DA9">
        <w:t>behaviour</w:t>
      </w:r>
      <w:proofErr w:type="spellEnd"/>
      <w:r w:rsidRPr="00661DA9">
        <w:t xml:space="preserve"> for SRS triggering. Introducing this </w:t>
      </w:r>
      <w:proofErr w:type="spellStart"/>
      <w:r w:rsidRPr="00661DA9">
        <w:t>behaviour</w:t>
      </w:r>
      <w:proofErr w:type="spellEnd"/>
      <w:r w:rsidRPr="00661DA9">
        <w:t xml:space="preserve"> is quite simple – no change is needed to the RRC configuration of slot offsets. Instead, the specification of UE </w:t>
      </w:r>
      <w:proofErr w:type="spellStart"/>
      <w:r w:rsidRPr="00661DA9">
        <w:t>behaviour</w:t>
      </w:r>
      <w:proofErr w:type="spellEnd"/>
      <w:r w:rsidRPr="00661DA9">
        <w:t xml:space="preserve"> is modified such that the UE interprets the slot offset as a lower bound on triggering delay. If this lower bound happens to coincide with a slot/symbols available for UL transmission, then the SRS is transmitted. Otherwise the SRS is transmitted in the next slot/symbols available for UL transmission. </w:t>
      </w:r>
      <w:r>
        <w:t>Based on this we propose the following:</w:t>
      </w:r>
    </w:p>
    <w:p w14:paraId="49A51123" w14:textId="77777777" w:rsidR="009B7E8B" w:rsidRPr="00661DA9" w:rsidRDefault="009B7E8B" w:rsidP="009B7E8B">
      <w:pPr>
        <w:pStyle w:val="Proposal"/>
        <w:tabs>
          <w:tab w:val="clear" w:pos="2580"/>
        </w:tabs>
        <w:rPr>
          <w:rFonts w:eastAsiaTheme="minorEastAsia"/>
        </w:rPr>
      </w:pPr>
      <w:bookmarkStart w:id="47" w:name="_Toc1125977"/>
      <w:bookmarkStart w:id="48" w:name="_Toc3828151"/>
      <w:bookmarkStart w:id="49" w:name="_Toc7808103"/>
      <w:r w:rsidRPr="004029AF">
        <w:lastRenderedPageBreak/>
        <w:t xml:space="preserve">For a set of aperiodic SRS resources with slot offset configured as k slots, support SRS transmission in slot n + k + </w:t>
      </w:r>
      <m:oMath>
        <m:r>
          <m:rPr>
            <m:sty m:val="bi"/>
          </m:rPr>
          <w:rPr>
            <w:rFonts w:ascii="Cambria Math" w:hAnsi="Cambria Math"/>
          </w:rPr>
          <m:t>∆</m:t>
        </m:r>
      </m:oMath>
      <w:r w:rsidRPr="00661DA9">
        <w:t xml:space="preserve">, where n indexes the slot in which the PDCCH containing the SRS trigger is received, and </w:t>
      </w:r>
      <m:oMath>
        <m:r>
          <m:rPr>
            <m:sty m:val="bi"/>
          </m:rPr>
          <w:rPr>
            <w:rFonts w:ascii="Cambria Math" w:hAnsi="Cambria Math"/>
          </w:rPr>
          <m:t>∆</m:t>
        </m:r>
      </m:oMath>
      <w:r w:rsidRPr="00661DA9">
        <w:rPr>
          <w:rFonts w:eastAsiaTheme="minorEastAsia"/>
        </w:rPr>
        <w:t xml:space="preserve"> is the smallest integer larger than 0 such that the OFDM symbols of the SRS resources in the set coincide with OFDM symbols available for UL transmission.</w:t>
      </w:r>
      <w:bookmarkEnd w:id="47"/>
      <w:bookmarkEnd w:id="48"/>
      <w:bookmarkEnd w:id="49"/>
    </w:p>
    <w:p w14:paraId="76A5001D" w14:textId="54F51781" w:rsidR="006E1C82" w:rsidRDefault="00C01F33" w:rsidP="00080E05">
      <w:pPr>
        <w:pStyle w:val="Heading1"/>
      </w:pPr>
      <w:r w:rsidRPr="00CE0424">
        <w:t>Conclusion</w:t>
      </w:r>
    </w:p>
    <w:p w14:paraId="2825EA68" w14:textId="77777777" w:rsidR="009F26A7" w:rsidRPr="00661DA9" w:rsidRDefault="009F26A7" w:rsidP="009F26A7">
      <w:pPr>
        <w:pStyle w:val="BodyText"/>
        <w:rPr>
          <w:b/>
        </w:rPr>
      </w:pPr>
      <w:r w:rsidRPr="004029AF">
        <w:t>In the previous sections we made the following observations:</w:t>
      </w:r>
      <w:r w:rsidRPr="004029AF">
        <w:rPr>
          <w:b/>
        </w:rPr>
        <w:t xml:space="preserve"> </w:t>
      </w:r>
    </w:p>
    <w:p w14:paraId="02222898" w14:textId="072A6257" w:rsidR="00FF6B98" w:rsidRDefault="009F26A7">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808093" w:history="1">
        <w:r w:rsidR="00FF6B98" w:rsidRPr="0008064B">
          <w:rPr>
            <w:rStyle w:val="Hyperlink"/>
            <w:noProof/>
          </w:rPr>
          <w:t>Observation 1</w:t>
        </w:r>
        <w:r w:rsidR="00FF6B98">
          <w:rPr>
            <w:rFonts w:asciiTheme="minorHAnsi" w:eastAsiaTheme="minorEastAsia" w:hAnsiTheme="minorHAnsi"/>
            <w:b w:val="0"/>
            <w:noProof/>
            <w:lang w:eastAsia="en-US"/>
          </w:rPr>
          <w:tab/>
        </w:r>
        <w:r w:rsidR="00FF6B98" w:rsidRPr="0008064B">
          <w:rPr>
            <w:rStyle w:val="Hyperlink"/>
            <w:noProof/>
          </w:rPr>
          <w:t>A PRB-based interlace structure for 60 kHz SCS for control and data is not needed.</w:t>
        </w:r>
      </w:hyperlink>
    </w:p>
    <w:p w14:paraId="737BFF78" w14:textId="4E57CF74" w:rsidR="00FF6B98" w:rsidRDefault="00FF6B98">
      <w:pPr>
        <w:pStyle w:val="TableofFigures"/>
        <w:tabs>
          <w:tab w:val="right" w:leader="dot" w:pos="9629"/>
        </w:tabs>
        <w:rPr>
          <w:rFonts w:asciiTheme="minorHAnsi" w:eastAsiaTheme="minorEastAsia" w:hAnsiTheme="minorHAnsi"/>
          <w:b w:val="0"/>
          <w:noProof/>
          <w:lang w:eastAsia="en-US"/>
        </w:rPr>
      </w:pPr>
      <w:hyperlink w:anchor="_Toc7808094" w:history="1">
        <w:r w:rsidRPr="0008064B">
          <w:rPr>
            <w:rStyle w:val="Hyperlink"/>
            <w:noProof/>
          </w:rPr>
          <w:t>Observation 2</w:t>
        </w:r>
        <w:r>
          <w:rPr>
            <w:rFonts w:asciiTheme="minorHAnsi" w:eastAsiaTheme="minorEastAsia" w:hAnsiTheme="minorHAnsi"/>
            <w:b w:val="0"/>
            <w:noProof/>
            <w:lang w:eastAsia="en-US"/>
          </w:rPr>
          <w:tab/>
        </w:r>
        <w:r w:rsidRPr="0008064B">
          <w:rPr>
            <w:rStyle w:val="Hyperlink"/>
            <w:noProof/>
          </w:rPr>
          <w:t>Aperiodic SRS transmission is most suitable for NR-U.</w:t>
        </w:r>
      </w:hyperlink>
    </w:p>
    <w:p w14:paraId="42DE85E2" w14:textId="13F03B5D" w:rsidR="005B2772" w:rsidRDefault="009F26A7" w:rsidP="006E1C82">
      <w:pPr>
        <w:pStyle w:val="BodyText"/>
      </w:pPr>
      <w:r>
        <w:rPr>
          <w:b/>
          <w:bCs/>
        </w:rPr>
        <w:fldChar w:fldCharType="end"/>
      </w:r>
    </w:p>
    <w:p w14:paraId="3302493A" w14:textId="13947F26" w:rsidR="006E1C82" w:rsidRPr="00661DA9" w:rsidRDefault="008E065E" w:rsidP="006E1C82">
      <w:pPr>
        <w:pStyle w:val="BodyText"/>
      </w:pPr>
      <w:r w:rsidRPr="004029AF">
        <w:t xml:space="preserve">Based on the discussion in </w:t>
      </w:r>
      <w:r w:rsidR="009E1F04" w:rsidRPr="004029AF">
        <w:t>this paper</w:t>
      </w:r>
      <w:r w:rsidRPr="00661DA9">
        <w:t xml:space="preserve"> we </w:t>
      </w:r>
      <w:r w:rsidR="003B35FC" w:rsidRPr="00661DA9">
        <w:t>make</w:t>
      </w:r>
      <w:r w:rsidRPr="00661DA9">
        <w:t xml:space="preserve"> the following</w:t>
      </w:r>
      <w:r w:rsidR="003B35FC" w:rsidRPr="00661DA9">
        <w:t xml:space="preserve"> proposals:</w:t>
      </w:r>
    </w:p>
    <w:p w14:paraId="100E652A" w14:textId="0C3E4196" w:rsidR="00FF6B98"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808095" w:history="1">
        <w:r w:rsidR="00FF6B98" w:rsidRPr="009D5FED">
          <w:rPr>
            <w:rStyle w:val="Hyperlink"/>
            <w:noProof/>
          </w:rPr>
          <w:t>Proposal 1</w:t>
        </w:r>
        <w:r w:rsidR="00FF6B98">
          <w:rPr>
            <w:rFonts w:asciiTheme="minorHAnsi" w:eastAsiaTheme="minorEastAsia" w:hAnsiTheme="minorHAnsi"/>
            <w:b w:val="0"/>
            <w:noProof/>
            <w:lang w:eastAsia="en-US"/>
          </w:rPr>
          <w:tab/>
        </w:r>
        <w:r w:rsidR="00FF6B98" w:rsidRPr="009D5FED">
          <w:rPr>
            <w:rStyle w:val="Hyperlink"/>
            <w:noProof/>
          </w:rPr>
          <w:t>For 20MHz carrier bandwidth, for PUSCH scheduled by DCI Format 0_1, support an enhancement of Rel-15 Type 0 PUSCH frequency domain resource allocation (RA), in which each bit in the bitmap corresponds to an interlace index instead of to an RBG index. FFS: Enhancement of Type 1 frequency domain resource allocation.</w:t>
        </w:r>
      </w:hyperlink>
    </w:p>
    <w:p w14:paraId="134BA5B2" w14:textId="4110F301" w:rsidR="00FF6B98" w:rsidRDefault="00FF6B98">
      <w:pPr>
        <w:pStyle w:val="TableofFigures"/>
        <w:tabs>
          <w:tab w:val="right" w:leader="dot" w:pos="9629"/>
        </w:tabs>
        <w:rPr>
          <w:rFonts w:asciiTheme="minorHAnsi" w:eastAsiaTheme="minorEastAsia" w:hAnsiTheme="minorHAnsi"/>
          <w:b w:val="0"/>
          <w:noProof/>
          <w:lang w:eastAsia="en-US"/>
        </w:rPr>
      </w:pPr>
      <w:hyperlink w:anchor="_Toc7808096" w:history="1">
        <w:r w:rsidRPr="009D5FED">
          <w:rPr>
            <w:rStyle w:val="Hyperlink"/>
            <w:noProof/>
          </w:rPr>
          <w:t>Proposal 2</w:t>
        </w:r>
        <w:r>
          <w:rPr>
            <w:rFonts w:asciiTheme="minorHAnsi" w:eastAsiaTheme="minorEastAsia" w:hAnsiTheme="minorHAnsi"/>
            <w:b w:val="0"/>
            <w:noProof/>
            <w:lang w:eastAsia="en-US"/>
          </w:rPr>
          <w:tab/>
        </w:r>
        <w:r w:rsidRPr="009D5FED">
          <w:rPr>
            <w:rStyle w:val="Hyperlink"/>
            <w:noProof/>
            <w:lang w:val="en-GB"/>
          </w:rPr>
          <w:t>Further progress on the wideband operation in RAN4 is needed, e.g., related to guardbands, before a conclusion on frequency domain resource allocation for PUSCH for a wideband carrier can be made.</w:t>
        </w:r>
      </w:hyperlink>
    </w:p>
    <w:p w14:paraId="5820624C" w14:textId="4294D24C" w:rsidR="00FF6B98" w:rsidRDefault="00FF6B98">
      <w:pPr>
        <w:pStyle w:val="TableofFigures"/>
        <w:tabs>
          <w:tab w:val="right" w:leader="dot" w:pos="9629"/>
        </w:tabs>
        <w:rPr>
          <w:rFonts w:asciiTheme="minorHAnsi" w:eastAsiaTheme="minorEastAsia" w:hAnsiTheme="minorHAnsi"/>
          <w:b w:val="0"/>
          <w:noProof/>
          <w:lang w:eastAsia="en-US"/>
        </w:rPr>
      </w:pPr>
      <w:hyperlink w:anchor="_Toc7808097" w:history="1">
        <w:r w:rsidRPr="009D5FED">
          <w:rPr>
            <w:rStyle w:val="Hyperlink"/>
            <w:noProof/>
          </w:rPr>
          <w:t>Proposal 3</w:t>
        </w:r>
        <w:r>
          <w:rPr>
            <w:rFonts w:asciiTheme="minorHAnsi" w:eastAsiaTheme="minorEastAsia" w:hAnsiTheme="minorHAnsi"/>
            <w:b w:val="0"/>
            <w:noProof/>
            <w:lang w:eastAsia="en-US"/>
          </w:rPr>
          <w:tab/>
        </w:r>
        <w:r w:rsidRPr="009D5FED">
          <w:rPr>
            <w:rStyle w:val="Hyperlink"/>
            <w:noProof/>
          </w:rPr>
          <w:t>For the first PUSCH(s) in an UL transmission burst, Option 2 is not supported.</w:t>
        </w:r>
      </w:hyperlink>
    </w:p>
    <w:p w14:paraId="6D67E622" w14:textId="5F503EC9" w:rsidR="00FF6B98" w:rsidRDefault="00FF6B98">
      <w:pPr>
        <w:pStyle w:val="TableofFigures"/>
        <w:tabs>
          <w:tab w:val="right" w:leader="dot" w:pos="9629"/>
        </w:tabs>
        <w:rPr>
          <w:rFonts w:asciiTheme="minorHAnsi" w:eastAsiaTheme="minorEastAsia" w:hAnsiTheme="minorHAnsi"/>
          <w:b w:val="0"/>
          <w:noProof/>
          <w:lang w:eastAsia="en-US"/>
        </w:rPr>
      </w:pPr>
      <w:hyperlink w:anchor="_Toc7808098" w:history="1">
        <w:r w:rsidRPr="009D5FED">
          <w:rPr>
            <w:rStyle w:val="Hyperlink"/>
            <w:noProof/>
          </w:rPr>
          <w:t>Proposal 4</w:t>
        </w:r>
        <w:r>
          <w:rPr>
            <w:rFonts w:asciiTheme="minorHAnsi" w:eastAsiaTheme="minorEastAsia" w:hAnsiTheme="minorHAnsi"/>
            <w:b w:val="0"/>
            <w:noProof/>
            <w:lang w:eastAsia="en-US"/>
          </w:rPr>
          <w:tab/>
        </w:r>
        <w:r w:rsidRPr="009D5FED">
          <w:rPr>
            <w:rStyle w:val="Hyperlink"/>
            <w:noProof/>
          </w:rPr>
          <w:t>For a 20 MHz carrier bandwidth, PUCCH formats PF0 and PF1 are enhanced to support a mapping to physical resources of one full interlace. For PF0 and PF1 supporting interlaced mapping, intra-slot hopping shall not be enabled.</w:t>
        </w:r>
      </w:hyperlink>
    </w:p>
    <w:p w14:paraId="45F48F1A" w14:textId="31D35EE9" w:rsidR="00FF6B98" w:rsidRDefault="00FF6B98">
      <w:pPr>
        <w:pStyle w:val="TableofFigures"/>
        <w:tabs>
          <w:tab w:val="right" w:leader="dot" w:pos="9629"/>
        </w:tabs>
        <w:rPr>
          <w:rFonts w:asciiTheme="minorHAnsi" w:eastAsiaTheme="minorEastAsia" w:hAnsiTheme="minorHAnsi"/>
          <w:b w:val="0"/>
          <w:noProof/>
          <w:lang w:eastAsia="en-US"/>
        </w:rPr>
      </w:pPr>
      <w:hyperlink w:anchor="_Toc7808099" w:history="1">
        <w:r w:rsidRPr="009D5FED">
          <w:rPr>
            <w:rStyle w:val="Hyperlink"/>
            <w:noProof/>
          </w:rPr>
          <w:t>Proposal 5</w:t>
        </w:r>
        <w:r>
          <w:rPr>
            <w:rFonts w:asciiTheme="minorHAnsi" w:eastAsiaTheme="minorEastAsia" w:hAnsiTheme="minorHAnsi"/>
            <w:b w:val="0"/>
            <w:noProof/>
            <w:lang w:eastAsia="en-US"/>
          </w:rPr>
          <w:tab/>
        </w:r>
        <w:r w:rsidRPr="009D5FED">
          <w:rPr>
            <w:rStyle w:val="Hyperlink"/>
            <w:noProof/>
          </w:rPr>
          <w:t>PUCCH formats PF2 and PF3 supporting interlaced mapping are not enhanced to carry 1 and 2 bit payloads (Alt-2 in RAN1#96 agreement).</w:t>
        </w:r>
      </w:hyperlink>
    </w:p>
    <w:p w14:paraId="5222AFE3" w14:textId="60AD000D" w:rsidR="00FF6B98" w:rsidRDefault="00FF6B98">
      <w:pPr>
        <w:pStyle w:val="TableofFigures"/>
        <w:tabs>
          <w:tab w:val="right" w:leader="dot" w:pos="9629"/>
        </w:tabs>
        <w:rPr>
          <w:rFonts w:asciiTheme="minorHAnsi" w:eastAsiaTheme="minorEastAsia" w:hAnsiTheme="minorHAnsi"/>
          <w:b w:val="0"/>
          <w:noProof/>
          <w:lang w:eastAsia="en-US"/>
        </w:rPr>
      </w:pPr>
      <w:hyperlink w:anchor="_Toc7808100" w:history="1">
        <w:r w:rsidRPr="009D5FED">
          <w:rPr>
            <w:rStyle w:val="Hyperlink"/>
            <w:rFonts w:eastAsia="Times New Roman"/>
            <w:noProof/>
          </w:rPr>
          <w:t>Proposal 6</w:t>
        </w:r>
        <w:r>
          <w:rPr>
            <w:rFonts w:asciiTheme="minorHAnsi" w:eastAsiaTheme="minorEastAsia" w:hAnsiTheme="minorHAnsi"/>
            <w:b w:val="0"/>
            <w:noProof/>
            <w:lang w:eastAsia="en-US"/>
          </w:rPr>
          <w:tab/>
        </w:r>
        <w:r w:rsidRPr="009D5FED">
          <w:rPr>
            <w:rStyle w:val="Hyperlink"/>
            <w:noProof/>
          </w:rPr>
          <w:t>PUCCH format PF3 supporting interlaced mapping is further enhanced to support multiplexing of at least 2 and 4 users. FFS: Whether and how to merge this format with PF4.</w:t>
        </w:r>
      </w:hyperlink>
    </w:p>
    <w:p w14:paraId="17C27055" w14:textId="472BAD9B" w:rsidR="00FF6B98" w:rsidRDefault="00FF6B98">
      <w:pPr>
        <w:pStyle w:val="TableofFigures"/>
        <w:tabs>
          <w:tab w:val="right" w:leader="dot" w:pos="9629"/>
        </w:tabs>
        <w:rPr>
          <w:rFonts w:asciiTheme="minorHAnsi" w:eastAsiaTheme="minorEastAsia" w:hAnsiTheme="minorHAnsi"/>
          <w:b w:val="0"/>
          <w:noProof/>
          <w:lang w:eastAsia="en-US"/>
        </w:rPr>
      </w:pPr>
      <w:hyperlink w:anchor="_Toc7808101" w:history="1">
        <w:r w:rsidRPr="009D5FED">
          <w:rPr>
            <w:rStyle w:val="Hyperlink"/>
            <w:rFonts w:eastAsia="Times New Roman"/>
            <w:noProof/>
          </w:rPr>
          <w:t>Proposal 7</w:t>
        </w:r>
        <w:r>
          <w:rPr>
            <w:rFonts w:asciiTheme="minorHAnsi" w:eastAsiaTheme="minorEastAsia" w:hAnsiTheme="minorHAnsi"/>
            <w:b w:val="0"/>
            <w:noProof/>
            <w:lang w:eastAsia="en-US"/>
          </w:rPr>
          <w:tab/>
        </w:r>
        <w:r w:rsidRPr="009D5FED">
          <w:rPr>
            <w:rStyle w:val="Hyperlink"/>
            <w:noProof/>
          </w:rPr>
          <w:t>For PUCCH format PF3 supporting interlaced mapping, support only DFT-s-OFDM (do not replace with CP-OFDM).</w:t>
        </w:r>
      </w:hyperlink>
    </w:p>
    <w:p w14:paraId="195C30B1" w14:textId="07EF9C89" w:rsidR="00FF6B98" w:rsidRDefault="00FF6B98">
      <w:pPr>
        <w:pStyle w:val="TableofFigures"/>
        <w:tabs>
          <w:tab w:val="right" w:leader="dot" w:pos="9629"/>
        </w:tabs>
        <w:rPr>
          <w:rFonts w:asciiTheme="minorHAnsi" w:eastAsiaTheme="minorEastAsia" w:hAnsiTheme="minorHAnsi"/>
          <w:b w:val="0"/>
          <w:noProof/>
          <w:lang w:eastAsia="en-US"/>
        </w:rPr>
      </w:pPr>
      <w:hyperlink w:anchor="_Toc7808102" w:history="1">
        <w:r w:rsidRPr="009D5FED">
          <w:rPr>
            <w:rStyle w:val="Hyperlink"/>
            <w:noProof/>
          </w:rPr>
          <w:t>Proposal 8</w:t>
        </w:r>
        <w:r>
          <w:rPr>
            <w:rFonts w:asciiTheme="minorHAnsi" w:eastAsiaTheme="minorEastAsia" w:hAnsiTheme="minorHAnsi"/>
            <w:b w:val="0"/>
            <w:noProof/>
            <w:lang w:eastAsia="en-US"/>
          </w:rPr>
          <w:tab/>
        </w:r>
        <w:r w:rsidRPr="009D5FED">
          <w:rPr>
            <w:rStyle w:val="Hyperlink"/>
            <w:noProof/>
          </w:rPr>
          <w:t>Interlace mapping for SRS is not prioritized for Rel-16</w:t>
        </w:r>
      </w:hyperlink>
    </w:p>
    <w:p w14:paraId="00C4B88B" w14:textId="6CD8CF4B" w:rsidR="00FF6B98" w:rsidRDefault="00FF6B98">
      <w:pPr>
        <w:pStyle w:val="TableofFigures"/>
        <w:tabs>
          <w:tab w:val="right" w:leader="dot" w:pos="9629"/>
        </w:tabs>
        <w:rPr>
          <w:rFonts w:asciiTheme="minorHAnsi" w:eastAsiaTheme="minorEastAsia" w:hAnsiTheme="minorHAnsi"/>
          <w:b w:val="0"/>
          <w:noProof/>
          <w:lang w:eastAsia="en-US"/>
        </w:rPr>
      </w:pPr>
      <w:hyperlink w:anchor="_Toc7808103" w:history="1">
        <w:r w:rsidRPr="009D5FED">
          <w:rPr>
            <w:rStyle w:val="Hyperlink"/>
            <w:noProof/>
          </w:rPr>
          <w:t>Proposal 9</w:t>
        </w:r>
        <w:r>
          <w:rPr>
            <w:rFonts w:asciiTheme="minorHAnsi" w:eastAsiaTheme="minorEastAsia" w:hAnsiTheme="minorHAnsi"/>
            <w:b w:val="0"/>
            <w:noProof/>
            <w:lang w:eastAsia="en-US"/>
          </w:rPr>
          <w:tab/>
        </w:r>
        <w:r w:rsidRPr="009D5FED">
          <w:rPr>
            <w:rStyle w:val="Hyperlink"/>
            <w:noProof/>
          </w:rPr>
          <w:t xml:space="preserve">For a set of aperiodic SRS resources with slot offset configured as k slots, support SRS transmission in slot n + k + </w:t>
        </w:r>
        <m:oMath>
          <m:r>
            <m:rPr>
              <m:sty m:val="bi"/>
            </m:rPr>
            <w:rPr>
              <w:rStyle w:val="Hyperlink"/>
              <w:rFonts w:ascii="Cambria Math" w:hAnsi="Cambria Math"/>
              <w:noProof/>
            </w:rPr>
            <m:t>∆</m:t>
          </m:r>
        </m:oMath>
        <w:r w:rsidRPr="009D5FED">
          <w:rPr>
            <w:rStyle w:val="Hyperlink"/>
            <w:noProof/>
          </w:rPr>
          <w:t xml:space="preserve">, where n indexes the slot in which the PDCCH containing the SRS trigger is received, and </w:t>
        </w:r>
        <m:oMath>
          <m:r>
            <m:rPr>
              <m:sty m:val="bi"/>
            </m:rPr>
            <w:rPr>
              <w:rStyle w:val="Hyperlink"/>
              <w:rFonts w:ascii="Cambria Math" w:hAnsi="Cambria Math"/>
              <w:noProof/>
            </w:rPr>
            <m:t>∆</m:t>
          </m:r>
        </m:oMath>
        <w:r w:rsidRPr="009D5FED">
          <w:rPr>
            <w:rStyle w:val="Hyperlink"/>
            <w:noProof/>
          </w:rPr>
          <w:t xml:space="preserve"> is the smallest integer larger than 0 such that the OFDM symbols of the SRS resources in the set coincide with OFDM symbols available for UL transmission.</w:t>
        </w:r>
      </w:hyperlink>
    </w:p>
    <w:p w14:paraId="1E257780" w14:textId="69B99823" w:rsidR="00C01F33" w:rsidRPr="00CE0424" w:rsidRDefault="006E1C82" w:rsidP="00181F72">
      <w:pPr>
        <w:pStyle w:val="BodyText"/>
      </w:pPr>
      <w:r>
        <w:rPr>
          <w:b/>
          <w:bCs/>
        </w:rPr>
        <w:fldChar w:fldCharType="end"/>
      </w:r>
    </w:p>
    <w:p w14:paraId="1E662119" w14:textId="0ADA47AB" w:rsidR="00F507D1" w:rsidRPr="00CE0424" w:rsidRDefault="00F507D1" w:rsidP="00CE0424">
      <w:pPr>
        <w:pStyle w:val="Heading1"/>
      </w:pPr>
      <w:bookmarkStart w:id="50" w:name="_In-sequence_SDU_delivery"/>
      <w:bookmarkEnd w:id="50"/>
      <w:r w:rsidRPr="00CE0424">
        <w:lastRenderedPageBreak/>
        <w:t>References</w:t>
      </w:r>
    </w:p>
    <w:p w14:paraId="0F02476C" w14:textId="77777777" w:rsidR="00414490" w:rsidRPr="00A61D35" w:rsidRDefault="00414490" w:rsidP="00414490">
      <w:pPr>
        <w:pStyle w:val="Reference"/>
      </w:pPr>
      <w:bookmarkStart w:id="51" w:name="_Ref534127550"/>
      <w:bookmarkStart w:id="52" w:name="_Ref513463230"/>
      <w:bookmarkStart w:id="53" w:name="_Ref513478501"/>
      <w:bookmarkStart w:id="54" w:name="_Ref521528405"/>
      <w:bookmarkStart w:id="55" w:name="_Ref174151459"/>
      <w:bookmarkStart w:id="56" w:name="_Ref189809556"/>
      <w:r w:rsidRPr="00A61D35">
        <w:t>RP-182878, “New WID on NR-based Access to Unlicensed Spectrum,” Qualcomm, RAN#82, December 2018.</w:t>
      </w:r>
      <w:bookmarkEnd w:id="51"/>
    </w:p>
    <w:p w14:paraId="151984A4" w14:textId="72FC2437" w:rsidR="00414490" w:rsidRPr="00A61D35" w:rsidRDefault="00414490" w:rsidP="00414490">
      <w:pPr>
        <w:pStyle w:val="Reference"/>
      </w:pPr>
      <w:bookmarkStart w:id="57" w:name="_Ref534117348"/>
      <w:r w:rsidRPr="00A61D35">
        <w:t>3GPP TR 38.889, “Study on NR-based access to unlicensed spectrum,” v16.0.0, December 2018.</w:t>
      </w:r>
      <w:bookmarkEnd w:id="57"/>
    </w:p>
    <w:p w14:paraId="4E063B8E" w14:textId="1867C5DA" w:rsidR="00254366" w:rsidRPr="00A61D35" w:rsidRDefault="00254366" w:rsidP="00254366">
      <w:pPr>
        <w:pStyle w:val="Reference"/>
      </w:pPr>
      <w:bookmarkStart w:id="58" w:name="_Ref534894017"/>
      <w:r w:rsidRPr="00A61D35">
        <w:t xml:space="preserve">R1-1813455, “Frame structure for NR-U,” </w:t>
      </w:r>
      <w:r w:rsidRPr="00A61D35">
        <w:rPr>
          <w:rFonts w:cs="Arial"/>
        </w:rPr>
        <w:t>Ericsson, RAN1#95, November 2018.</w:t>
      </w:r>
      <w:bookmarkEnd w:id="58"/>
    </w:p>
    <w:p w14:paraId="0FA6D3A1" w14:textId="7045DE58" w:rsidR="007B52BB" w:rsidRPr="00A61D35" w:rsidRDefault="008E7AA6" w:rsidP="007B52BB">
      <w:pPr>
        <w:pStyle w:val="Reference"/>
      </w:pPr>
      <w:bookmarkStart w:id="59" w:name="_Ref529972548"/>
      <w:bookmarkEnd w:id="52"/>
      <w:bookmarkEnd w:id="53"/>
      <w:bookmarkEnd w:id="54"/>
      <w:bookmarkEnd w:id="55"/>
      <w:bookmarkEnd w:id="56"/>
      <w:r w:rsidRPr="00A61D35">
        <w:t>R1-</w:t>
      </w:r>
      <w:r w:rsidR="00A61D35" w:rsidRPr="00A61D35">
        <w:t>1907460</w:t>
      </w:r>
      <w:r w:rsidRPr="00A61D35">
        <w:t>, “Enhanced PUCCH design details”, Ericsson, RAN1#9</w:t>
      </w:r>
      <w:r w:rsidR="00035635" w:rsidRPr="00A61D35">
        <w:t>7,</w:t>
      </w:r>
      <w:r w:rsidRPr="00A61D35">
        <w:t xml:space="preserve"> </w:t>
      </w:r>
      <w:r w:rsidR="00035635" w:rsidRPr="00A61D35">
        <w:t>May</w:t>
      </w:r>
      <w:r w:rsidRPr="00A61D35">
        <w:t xml:space="preserve"> 2019</w:t>
      </w:r>
      <w:r w:rsidR="007B52BB" w:rsidRPr="00A61D35">
        <w:t>.</w:t>
      </w:r>
      <w:bookmarkEnd w:id="59"/>
    </w:p>
    <w:p w14:paraId="04E3EA1B" w14:textId="2FAD0802" w:rsidR="007B52BB" w:rsidRPr="00A61D35" w:rsidRDefault="006D1138" w:rsidP="007B52BB">
      <w:pPr>
        <w:pStyle w:val="Reference"/>
      </w:pPr>
      <w:bookmarkStart w:id="60" w:name="_Ref7620565"/>
      <w:r w:rsidRPr="00A61D35">
        <w:t>R1-19</w:t>
      </w:r>
      <w:r w:rsidR="00661DA9">
        <w:t>07461</w:t>
      </w:r>
      <w:r w:rsidRPr="00A61D35">
        <w:t>, “On aperiodic reference signals for NR-U,” Ericsson, RAN1#97, May 2019.</w:t>
      </w:r>
      <w:bookmarkEnd w:id="60"/>
    </w:p>
    <w:sectPr w:rsidR="007B52BB" w:rsidRPr="00A61D35"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64B80" w14:textId="77777777" w:rsidR="00661DA9" w:rsidRDefault="00661DA9">
      <w:r>
        <w:separator/>
      </w:r>
    </w:p>
  </w:endnote>
  <w:endnote w:type="continuationSeparator" w:id="0">
    <w:p w14:paraId="4CE41D5F" w14:textId="77777777" w:rsidR="00661DA9" w:rsidRDefault="00661DA9">
      <w:r>
        <w:continuationSeparator/>
      </w:r>
    </w:p>
  </w:endnote>
  <w:endnote w:type="continuationNotice" w:id="1">
    <w:p w14:paraId="634921EB" w14:textId="77777777" w:rsidR="00661DA9" w:rsidRDefault="00661D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661DA9" w:rsidRDefault="00661D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D1A3B" w14:textId="77777777" w:rsidR="00661DA9" w:rsidRDefault="00661DA9">
      <w:r>
        <w:separator/>
      </w:r>
    </w:p>
  </w:footnote>
  <w:footnote w:type="continuationSeparator" w:id="0">
    <w:p w14:paraId="456B3085" w14:textId="77777777" w:rsidR="00661DA9" w:rsidRDefault="00661DA9">
      <w:r>
        <w:continuationSeparator/>
      </w:r>
    </w:p>
  </w:footnote>
  <w:footnote w:type="continuationNotice" w:id="1">
    <w:p w14:paraId="488BD976" w14:textId="77777777" w:rsidR="00661DA9" w:rsidRDefault="00661D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661DA9" w:rsidRDefault="00661D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0E556D"/>
    <w:multiLevelType w:val="hybridMultilevel"/>
    <w:tmpl w:val="15EA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32E56"/>
    <w:multiLevelType w:val="hybridMultilevel"/>
    <w:tmpl w:val="9CF02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0216AE"/>
    <w:multiLevelType w:val="hybridMultilevel"/>
    <w:tmpl w:val="89725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6E69DF"/>
    <w:multiLevelType w:val="hybridMultilevel"/>
    <w:tmpl w:val="E20C6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16" w15:restartNumberingAfterBreak="0">
    <w:nsid w:val="44495771"/>
    <w:multiLevelType w:val="hybridMultilevel"/>
    <w:tmpl w:val="A8CE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305267"/>
    <w:multiLevelType w:val="hybridMultilevel"/>
    <w:tmpl w:val="13A62B3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076D5C"/>
    <w:multiLevelType w:val="hybridMultilevel"/>
    <w:tmpl w:val="E66A16A0"/>
    <w:lvl w:ilvl="0" w:tplc="9D02BE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6"/>
  </w:num>
  <w:num w:numId="8">
    <w:abstractNumId w:val="7"/>
  </w:num>
  <w:num w:numId="9">
    <w:abstractNumId w:val="2"/>
  </w:num>
  <w:num w:numId="10">
    <w:abstractNumId w:val="24"/>
  </w:num>
  <w:num w:numId="11">
    <w:abstractNumId w:val="13"/>
  </w:num>
  <w:num w:numId="12">
    <w:abstractNumId w:val="22"/>
  </w:num>
  <w:num w:numId="13">
    <w:abstractNumId w:val="10"/>
  </w:num>
  <w:num w:numId="14">
    <w:abstractNumId w:val="3"/>
  </w:num>
  <w:num w:numId="15">
    <w:abstractNumId w:val="11"/>
  </w:num>
  <w:num w:numId="16">
    <w:abstractNumId w:val="5"/>
  </w:num>
  <w:num w:numId="17">
    <w:abstractNumId w:val="25"/>
  </w:num>
  <w:num w:numId="18">
    <w:abstractNumId w:val="14"/>
  </w:num>
  <w:num w:numId="19">
    <w:abstractNumId w:val="1"/>
  </w:num>
  <w:num w:numId="20">
    <w:abstractNumId w:val="8"/>
  </w:num>
  <w:num w:numId="21">
    <w:abstractNumId w:val="9"/>
  </w:num>
  <w:num w:numId="22">
    <w:abstractNumId w:val="16"/>
  </w:num>
  <w:num w:numId="23">
    <w:abstractNumId w:val="23"/>
  </w:num>
  <w:num w:numId="24">
    <w:abstractNumId w:val="4"/>
  </w:num>
  <w:num w:numId="25">
    <w:abstractNumId w:val="21"/>
  </w:num>
  <w:num w:numId="26">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5F"/>
    <w:rsid w:val="000011C4"/>
    <w:rsid w:val="000014A9"/>
    <w:rsid w:val="00002A37"/>
    <w:rsid w:val="00002E3E"/>
    <w:rsid w:val="00003718"/>
    <w:rsid w:val="0000392D"/>
    <w:rsid w:val="00004424"/>
    <w:rsid w:val="0000479E"/>
    <w:rsid w:val="00004919"/>
    <w:rsid w:val="0000564C"/>
    <w:rsid w:val="00006446"/>
    <w:rsid w:val="00006896"/>
    <w:rsid w:val="00007CDC"/>
    <w:rsid w:val="00011B28"/>
    <w:rsid w:val="00012C1B"/>
    <w:rsid w:val="00015D15"/>
    <w:rsid w:val="0001619D"/>
    <w:rsid w:val="00017B6D"/>
    <w:rsid w:val="000209E9"/>
    <w:rsid w:val="00020F9B"/>
    <w:rsid w:val="00023878"/>
    <w:rsid w:val="0002564D"/>
    <w:rsid w:val="00025ECA"/>
    <w:rsid w:val="00027F80"/>
    <w:rsid w:val="000325B8"/>
    <w:rsid w:val="000333BC"/>
    <w:rsid w:val="00034390"/>
    <w:rsid w:val="00034C15"/>
    <w:rsid w:val="0003503F"/>
    <w:rsid w:val="00035635"/>
    <w:rsid w:val="00036BA1"/>
    <w:rsid w:val="00040758"/>
    <w:rsid w:val="00041923"/>
    <w:rsid w:val="000422E2"/>
    <w:rsid w:val="000424C6"/>
    <w:rsid w:val="0004259F"/>
    <w:rsid w:val="00042F22"/>
    <w:rsid w:val="000444EF"/>
    <w:rsid w:val="00044905"/>
    <w:rsid w:val="0004550C"/>
    <w:rsid w:val="00050C07"/>
    <w:rsid w:val="00052A07"/>
    <w:rsid w:val="000534E3"/>
    <w:rsid w:val="0005606A"/>
    <w:rsid w:val="000562A5"/>
    <w:rsid w:val="000569B3"/>
    <w:rsid w:val="00056F4A"/>
    <w:rsid w:val="00056FA6"/>
    <w:rsid w:val="00057117"/>
    <w:rsid w:val="00057ACE"/>
    <w:rsid w:val="00060A25"/>
    <w:rsid w:val="000611B0"/>
    <w:rsid w:val="000616E7"/>
    <w:rsid w:val="000629B2"/>
    <w:rsid w:val="0006487E"/>
    <w:rsid w:val="00065E1A"/>
    <w:rsid w:val="000677C8"/>
    <w:rsid w:val="00074FF0"/>
    <w:rsid w:val="00076E7C"/>
    <w:rsid w:val="0007778B"/>
    <w:rsid w:val="00077E5F"/>
    <w:rsid w:val="0008036A"/>
    <w:rsid w:val="00080E05"/>
    <w:rsid w:val="000814F2"/>
    <w:rsid w:val="00081AE6"/>
    <w:rsid w:val="00081DD2"/>
    <w:rsid w:val="00083715"/>
    <w:rsid w:val="00083CC4"/>
    <w:rsid w:val="000855EB"/>
    <w:rsid w:val="00085B52"/>
    <w:rsid w:val="000866F2"/>
    <w:rsid w:val="0008757C"/>
    <w:rsid w:val="00087F2C"/>
    <w:rsid w:val="0009009F"/>
    <w:rsid w:val="0009108E"/>
    <w:rsid w:val="00091557"/>
    <w:rsid w:val="00092271"/>
    <w:rsid w:val="000924C1"/>
    <w:rsid w:val="000924F0"/>
    <w:rsid w:val="0009268E"/>
    <w:rsid w:val="000929E4"/>
    <w:rsid w:val="00093474"/>
    <w:rsid w:val="0009510F"/>
    <w:rsid w:val="00097F5E"/>
    <w:rsid w:val="000A1B7B"/>
    <w:rsid w:val="000A1CA7"/>
    <w:rsid w:val="000A49B3"/>
    <w:rsid w:val="000A56F2"/>
    <w:rsid w:val="000A5A11"/>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165A"/>
    <w:rsid w:val="000C1DAB"/>
    <w:rsid w:val="000C2E19"/>
    <w:rsid w:val="000C717F"/>
    <w:rsid w:val="000D071A"/>
    <w:rsid w:val="000D0D07"/>
    <w:rsid w:val="000D2697"/>
    <w:rsid w:val="000D368A"/>
    <w:rsid w:val="000D4797"/>
    <w:rsid w:val="000D568A"/>
    <w:rsid w:val="000D5DB1"/>
    <w:rsid w:val="000D6A0F"/>
    <w:rsid w:val="000D6E10"/>
    <w:rsid w:val="000E0527"/>
    <w:rsid w:val="000E1E92"/>
    <w:rsid w:val="000E1FC7"/>
    <w:rsid w:val="000E2925"/>
    <w:rsid w:val="000E4355"/>
    <w:rsid w:val="000E5EFA"/>
    <w:rsid w:val="000E6752"/>
    <w:rsid w:val="000F06D6"/>
    <w:rsid w:val="000F0CEB"/>
    <w:rsid w:val="000F0EB1"/>
    <w:rsid w:val="000F1106"/>
    <w:rsid w:val="000F1576"/>
    <w:rsid w:val="000F18C9"/>
    <w:rsid w:val="000F289D"/>
    <w:rsid w:val="000F363D"/>
    <w:rsid w:val="000F3BE9"/>
    <w:rsid w:val="000F3F6C"/>
    <w:rsid w:val="000F651D"/>
    <w:rsid w:val="000F6DF3"/>
    <w:rsid w:val="000F6F10"/>
    <w:rsid w:val="000F7882"/>
    <w:rsid w:val="001005FF"/>
    <w:rsid w:val="001013A6"/>
    <w:rsid w:val="001017F5"/>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765"/>
    <w:rsid w:val="00116E70"/>
    <w:rsid w:val="001172AC"/>
    <w:rsid w:val="001215AE"/>
    <w:rsid w:val="001219F5"/>
    <w:rsid w:val="00121A20"/>
    <w:rsid w:val="00123117"/>
    <w:rsid w:val="0012377F"/>
    <w:rsid w:val="001238DC"/>
    <w:rsid w:val="0012429F"/>
    <w:rsid w:val="00124314"/>
    <w:rsid w:val="00124D3A"/>
    <w:rsid w:val="00126B4A"/>
    <w:rsid w:val="0013185B"/>
    <w:rsid w:val="00132FD0"/>
    <w:rsid w:val="001341C9"/>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49DB"/>
    <w:rsid w:val="001551B5"/>
    <w:rsid w:val="00156A0C"/>
    <w:rsid w:val="00161BEC"/>
    <w:rsid w:val="00162AFC"/>
    <w:rsid w:val="00164D24"/>
    <w:rsid w:val="001659C1"/>
    <w:rsid w:val="001669AB"/>
    <w:rsid w:val="001713B4"/>
    <w:rsid w:val="00173445"/>
    <w:rsid w:val="00173A8E"/>
    <w:rsid w:val="00173D47"/>
    <w:rsid w:val="00174067"/>
    <w:rsid w:val="0017502C"/>
    <w:rsid w:val="0018143F"/>
    <w:rsid w:val="00181B03"/>
    <w:rsid w:val="00181F72"/>
    <w:rsid w:val="00181FF8"/>
    <w:rsid w:val="00182B53"/>
    <w:rsid w:val="0018614C"/>
    <w:rsid w:val="0018715D"/>
    <w:rsid w:val="00190AC1"/>
    <w:rsid w:val="00191148"/>
    <w:rsid w:val="00191EF4"/>
    <w:rsid w:val="0019341A"/>
    <w:rsid w:val="0019440E"/>
    <w:rsid w:val="00194A2A"/>
    <w:rsid w:val="00197279"/>
    <w:rsid w:val="00197DF9"/>
    <w:rsid w:val="001A1987"/>
    <w:rsid w:val="001A1C26"/>
    <w:rsid w:val="001A2564"/>
    <w:rsid w:val="001A3979"/>
    <w:rsid w:val="001A6173"/>
    <w:rsid w:val="001A69D7"/>
    <w:rsid w:val="001A6AE6"/>
    <w:rsid w:val="001A6CBA"/>
    <w:rsid w:val="001A72C4"/>
    <w:rsid w:val="001A7DF9"/>
    <w:rsid w:val="001B0D97"/>
    <w:rsid w:val="001B0F87"/>
    <w:rsid w:val="001B1141"/>
    <w:rsid w:val="001B3014"/>
    <w:rsid w:val="001B5A5D"/>
    <w:rsid w:val="001B5B45"/>
    <w:rsid w:val="001C1CE5"/>
    <w:rsid w:val="001C1EA8"/>
    <w:rsid w:val="001C3D2A"/>
    <w:rsid w:val="001C411C"/>
    <w:rsid w:val="001C51C6"/>
    <w:rsid w:val="001D0677"/>
    <w:rsid w:val="001D51BA"/>
    <w:rsid w:val="001D53E7"/>
    <w:rsid w:val="001D6342"/>
    <w:rsid w:val="001D6B5A"/>
    <w:rsid w:val="001D6D53"/>
    <w:rsid w:val="001D6F50"/>
    <w:rsid w:val="001E58E2"/>
    <w:rsid w:val="001E59B8"/>
    <w:rsid w:val="001E6949"/>
    <w:rsid w:val="001E7A85"/>
    <w:rsid w:val="001E7AED"/>
    <w:rsid w:val="001F005B"/>
    <w:rsid w:val="001F29BF"/>
    <w:rsid w:val="001F3916"/>
    <w:rsid w:val="001F4294"/>
    <w:rsid w:val="001F54C5"/>
    <w:rsid w:val="001F5B60"/>
    <w:rsid w:val="001F662C"/>
    <w:rsid w:val="001F7074"/>
    <w:rsid w:val="001F7838"/>
    <w:rsid w:val="00200490"/>
    <w:rsid w:val="0020062C"/>
    <w:rsid w:val="002015BF"/>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3777"/>
    <w:rsid w:val="002237D3"/>
    <w:rsid w:val="00223FCB"/>
    <w:rsid w:val="002252C3"/>
    <w:rsid w:val="00225C54"/>
    <w:rsid w:val="002276DE"/>
    <w:rsid w:val="00230765"/>
    <w:rsid w:val="00230D18"/>
    <w:rsid w:val="002319E4"/>
    <w:rsid w:val="0023326A"/>
    <w:rsid w:val="0023335C"/>
    <w:rsid w:val="00233B67"/>
    <w:rsid w:val="00233FFD"/>
    <w:rsid w:val="00234D85"/>
    <w:rsid w:val="00235632"/>
    <w:rsid w:val="00235872"/>
    <w:rsid w:val="00236271"/>
    <w:rsid w:val="00241559"/>
    <w:rsid w:val="002418E3"/>
    <w:rsid w:val="00242624"/>
    <w:rsid w:val="002435B3"/>
    <w:rsid w:val="002440C3"/>
    <w:rsid w:val="00244A98"/>
    <w:rsid w:val="002458EB"/>
    <w:rsid w:val="00246DC5"/>
    <w:rsid w:val="002500C8"/>
    <w:rsid w:val="00254366"/>
    <w:rsid w:val="0025597A"/>
    <w:rsid w:val="00256AE6"/>
    <w:rsid w:val="00257543"/>
    <w:rsid w:val="002608DD"/>
    <w:rsid w:val="00260A6D"/>
    <w:rsid w:val="002617E7"/>
    <w:rsid w:val="00262B0E"/>
    <w:rsid w:val="00262E72"/>
    <w:rsid w:val="00264228"/>
    <w:rsid w:val="00264334"/>
    <w:rsid w:val="0026473E"/>
    <w:rsid w:val="00264FFA"/>
    <w:rsid w:val="00266214"/>
    <w:rsid w:val="0026706D"/>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6ACD"/>
    <w:rsid w:val="00286F3D"/>
    <w:rsid w:val="00287838"/>
    <w:rsid w:val="002907B5"/>
    <w:rsid w:val="00292EB7"/>
    <w:rsid w:val="00293041"/>
    <w:rsid w:val="00293066"/>
    <w:rsid w:val="00294080"/>
    <w:rsid w:val="00296227"/>
    <w:rsid w:val="00296F44"/>
    <w:rsid w:val="0029777D"/>
    <w:rsid w:val="00297CBC"/>
    <w:rsid w:val="002A055E"/>
    <w:rsid w:val="002A1BA5"/>
    <w:rsid w:val="002A1D4E"/>
    <w:rsid w:val="002A2447"/>
    <w:rsid w:val="002A2869"/>
    <w:rsid w:val="002A37B0"/>
    <w:rsid w:val="002A4920"/>
    <w:rsid w:val="002A6D94"/>
    <w:rsid w:val="002A6DF0"/>
    <w:rsid w:val="002A70BE"/>
    <w:rsid w:val="002B01A3"/>
    <w:rsid w:val="002B24D6"/>
    <w:rsid w:val="002B3BDA"/>
    <w:rsid w:val="002B6DE8"/>
    <w:rsid w:val="002B73AA"/>
    <w:rsid w:val="002B746C"/>
    <w:rsid w:val="002C10AC"/>
    <w:rsid w:val="002C2BFB"/>
    <w:rsid w:val="002C2DFD"/>
    <w:rsid w:val="002C3E46"/>
    <w:rsid w:val="002C41E6"/>
    <w:rsid w:val="002C4837"/>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9F8"/>
    <w:rsid w:val="002E6E44"/>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C8E"/>
    <w:rsid w:val="00335735"/>
    <w:rsid w:val="00335858"/>
    <w:rsid w:val="003358B9"/>
    <w:rsid w:val="00336BDA"/>
    <w:rsid w:val="0034074D"/>
    <w:rsid w:val="003408F6"/>
    <w:rsid w:val="00341293"/>
    <w:rsid w:val="00342A1E"/>
    <w:rsid w:val="00342BD7"/>
    <w:rsid w:val="00343D86"/>
    <w:rsid w:val="00346DB5"/>
    <w:rsid w:val="003477B1"/>
    <w:rsid w:val="003571DB"/>
    <w:rsid w:val="00357380"/>
    <w:rsid w:val="0035772C"/>
    <w:rsid w:val="003602D9"/>
    <w:rsid w:val="003604CE"/>
    <w:rsid w:val="0036084D"/>
    <w:rsid w:val="00361346"/>
    <w:rsid w:val="00363C56"/>
    <w:rsid w:val="003647EC"/>
    <w:rsid w:val="0036584B"/>
    <w:rsid w:val="00370B52"/>
    <w:rsid w:val="00370D27"/>
    <w:rsid w:val="00370D51"/>
    <w:rsid w:val="00370E47"/>
    <w:rsid w:val="003742AC"/>
    <w:rsid w:val="00374719"/>
    <w:rsid w:val="003758B7"/>
    <w:rsid w:val="0037758F"/>
    <w:rsid w:val="00377CE1"/>
    <w:rsid w:val="00381783"/>
    <w:rsid w:val="003827AE"/>
    <w:rsid w:val="00382987"/>
    <w:rsid w:val="003837B5"/>
    <w:rsid w:val="00385BF0"/>
    <w:rsid w:val="00387C2E"/>
    <w:rsid w:val="00390BEF"/>
    <w:rsid w:val="00390E82"/>
    <w:rsid w:val="00390EE4"/>
    <w:rsid w:val="00391C92"/>
    <w:rsid w:val="003939FF"/>
    <w:rsid w:val="00393AC8"/>
    <w:rsid w:val="00396517"/>
    <w:rsid w:val="003968FA"/>
    <w:rsid w:val="00397EE2"/>
    <w:rsid w:val="003A2223"/>
    <w:rsid w:val="003A2A0F"/>
    <w:rsid w:val="003A392A"/>
    <w:rsid w:val="003A45A1"/>
    <w:rsid w:val="003A4B7B"/>
    <w:rsid w:val="003A4E55"/>
    <w:rsid w:val="003A5B0A"/>
    <w:rsid w:val="003A64DB"/>
    <w:rsid w:val="003A6BAC"/>
    <w:rsid w:val="003A70A4"/>
    <w:rsid w:val="003A7EF3"/>
    <w:rsid w:val="003B159C"/>
    <w:rsid w:val="003B1855"/>
    <w:rsid w:val="003B23EC"/>
    <w:rsid w:val="003B2490"/>
    <w:rsid w:val="003B26A2"/>
    <w:rsid w:val="003B2737"/>
    <w:rsid w:val="003B3327"/>
    <w:rsid w:val="003B35FC"/>
    <w:rsid w:val="003B369F"/>
    <w:rsid w:val="003B36A3"/>
    <w:rsid w:val="003B5625"/>
    <w:rsid w:val="003B64BB"/>
    <w:rsid w:val="003B679C"/>
    <w:rsid w:val="003B7FE5"/>
    <w:rsid w:val="003C11C8"/>
    <w:rsid w:val="003C1C89"/>
    <w:rsid w:val="003C2702"/>
    <w:rsid w:val="003C30CA"/>
    <w:rsid w:val="003C43D4"/>
    <w:rsid w:val="003C74CA"/>
    <w:rsid w:val="003C7806"/>
    <w:rsid w:val="003D109F"/>
    <w:rsid w:val="003D117D"/>
    <w:rsid w:val="003D1DD2"/>
    <w:rsid w:val="003D2478"/>
    <w:rsid w:val="003D260A"/>
    <w:rsid w:val="003D3C45"/>
    <w:rsid w:val="003D4BE6"/>
    <w:rsid w:val="003D5B1F"/>
    <w:rsid w:val="003D63CD"/>
    <w:rsid w:val="003D6D9B"/>
    <w:rsid w:val="003D7DF1"/>
    <w:rsid w:val="003E15FA"/>
    <w:rsid w:val="003E35C1"/>
    <w:rsid w:val="003E55E4"/>
    <w:rsid w:val="003E74E3"/>
    <w:rsid w:val="003F0191"/>
    <w:rsid w:val="003F05C7"/>
    <w:rsid w:val="003F17F8"/>
    <w:rsid w:val="003F2CD4"/>
    <w:rsid w:val="003F3947"/>
    <w:rsid w:val="003F5735"/>
    <w:rsid w:val="003F6BBE"/>
    <w:rsid w:val="004000E8"/>
    <w:rsid w:val="0040135A"/>
    <w:rsid w:val="00401792"/>
    <w:rsid w:val="004029AF"/>
    <w:rsid w:val="00402B8E"/>
    <w:rsid w:val="00402E2B"/>
    <w:rsid w:val="0040512B"/>
    <w:rsid w:val="00405CA5"/>
    <w:rsid w:val="00407451"/>
    <w:rsid w:val="00407CD3"/>
    <w:rsid w:val="00410134"/>
    <w:rsid w:val="00410B72"/>
    <w:rsid w:val="00410F18"/>
    <w:rsid w:val="0041189E"/>
    <w:rsid w:val="00411A12"/>
    <w:rsid w:val="00411B8A"/>
    <w:rsid w:val="00411E6A"/>
    <w:rsid w:val="0041263E"/>
    <w:rsid w:val="00413AAC"/>
    <w:rsid w:val="00413E92"/>
    <w:rsid w:val="00414490"/>
    <w:rsid w:val="0041582E"/>
    <w:rsid w:val="00415DBF"/>
    <w:rsid w:val="00416E3C"/>
    <w:rsid w:val="00421105"/>
    <w:rsid w:val="00421B23"/>
    <w:rsid w:val="00422AA4"/>
    <w:rsid w:val="00423722"/>
    <w:rsid w:val="004242F4"/>
    <w:rsid w:val="004270B7"/>
    <w:rsid w:val="00427248"/>
    <w:rsid w:val="00427CA8"/>
    <w:rsid w:val="00430025"/>
    <w:rsid w:val="00431ADB"/>
    <w:rsid w:val="00437447"/>
    <w:rsid w:val="0044052C"/>
    <w:rsid w:val="00440887"/>
    <w:rsid w:val="00441A92"/>
    <w:rsid w:val="004431DC"/>
    <w:rsid w:val="00443C9D"/>
    <w:rsid w:val="00444F56"/>
    <w:rsid w:val="00444FE7"/>
    <w:rsid w:val="00446488"/>
    <w:rsid w:val="00446627"/>
    <w:rsid w:val="00446AF9"/>
    <w:rsid w:val="0045101B"/>
    <w:rsid w:val="00451755"/>
    <w:rsid w:val="004517AA"/>
    <w:rsid w:val="004525AE"/>
    <w:rsid w:val="004525D3"/>
    <w:rsid w:val="00452788"/>
    <w:rsid w:val="00452B1C"/>
    <w:rsid w:val="00452CAC"/>
    <w:rsid w:val="0045542D"/>
    <w:rsid w:val="00455CAC"/>
    <w:rsid w:val="004572EA"/>
    <w:rsid w:val="00457565"/>
    <w:rsid w:val="00457B71"/>
    <w:rsid w:val="004618FE"/>
    <w:rsid w:val="0046217C"/>
    <w:rsid w:val="00463320"/>
    <w:rsid w:val="00464476"/>
    <w:rsid w:val="00464E6E"/>
    <w:rsid w:val="00465026"/>
    <w:rsid w:val="004659D3"/>
    <w:rsid w:val="004669E2"/>
    <w:rsid w:val="00470C31"/>
    <w:rsid w:val="00471DE0"/>
    <w:rsid w:val="004730FB"/>
    <w:rsid w:val="004732EB"/>
    <w:rsid w:val="004734D0"/>
    <w:rsid w:val="00473760"/>
    <w:rsid w:val="00473836"/>
    <w:rsid w:val="00473FAF"/>
    <w:rsid w:val="00474103"/>
    <w:rsid w:val="0047521E"/>
    <w:rsid w:val="0047556B"/>
    <w:rsid w:val="00476BFA"/>
    <w:rsid w:val="00477344"/>
    <w:rsid w:val="00477768"/>
    <w:rsid w:val="00480AD8"/>
    <w:rsid w:val="00480AFD"/>
    <w:rsid w:val="00484F47"/>
    <w:rsid w:val="0049022F"/>
    <w:rsid w:val="004922B0"/>
    <w:rsid w:val="00492BC5"/>
    <w:rsid w:val="00494F1B"/>
    <w:rsid w:val="004964F1"/>
    <w:rsid w:val="00497182"/>
    <w:rsid w:val="00497915"/>
    <w:rsid w:val="004A0146"/>
    <w:rsid w:val="004A075F"/>
    <w:rsid w:val="004A16BC"/>
    <w:rsid w:val="004A2731"/>
    <w:rsid w:val="004A29A4"/>
    <w:rsid w:val="004A29BB"/>
    <w:rsid w:val="004A2B94"/>
    <w:rsid w:val="004A4717"/>
    <w:rsid w:val="004A5AE9"/>
    <w:rsid w:val="004A730E"/>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104C"/>
    <w:rsid w:val="004D36B1"/>
    <w:rsid w:val="004D4F8A"/>
    <w:rsid w:val="004D5684"/>
    <w:rsid w:val="004D7EBD"/>
    <w:rsid w:val="004E1760"/>
    <w:rsid w:val="004E2680"/>
    <w:rsid w:val="004E28F9"/>
    <w:rsid w:val="004E309A"/>
    <w:rsid w:val="004E44AB"/>
    <w:rsid w:val="004E462E"/>
    <w:rsid w:val="004E56DC"/>
    <w:rsid w:val="004E740B"/>
    <w:rsid w:val="004E76F4"/>
    <w:rsid w:val="004F0B4E"/>
    <w:rsid w:val="004F0B6C"/>
    <w:rsid w:val="004F1350"/>
    <w:rsid w:val="004F2078"/>
    <w:rsid w:val="004F2A58"/>
    <w:rsid w:val="004F2CD3"/>
    <w:rsid w:val="004F354B"/>
    <w:rsid w:val="004F4DA3"/>
    <w:rsid w:val="004F522A"/>
    <w:rsid w:val="004F64AC"/>
    <w:rsid w:val="00502ED7"/>
    <w:rsid w:val="0050409E"/>
    <w:rsid w:val="00506557"/>
    <w:rsid w:val="0050677A"/>
    <w:rsid w:val="005108D8"/>
    <w:rsid w:val="005116F9"/>
    <w:rsid w:val="005132A2"/>
    <w:rsid w:val="00513A36"/>
    <w:rsid w:val="005153A7"/>
    <w:rsid w:val="00515C17"/>
    <w:rsid w:val="005178AA"/>
    <w:rsid w:val="0052049B"/>
    <w:rsid w:val="005219CF"/>
    <w:rsid w:val="00522272"/>
    <w:rsid w:val="00522649"/>
    <w:rsid w:val="00523A26"/>
    <w:rsid w:val="00525FE1"/>
    <w:rsid w:val="005265AD"/>
    <w:rsid w:val="005316AF"/>
    <w:rsid w:val="00531E9F"/>
    <w:rsid w:val="0053333F"/>
    <w:rsid w:val="00533969"/>
    <w:rsid w:val="00533FEB"/>
    <w:rsid w:val="00534B59"/>
    <w:rsid w:val="00536759"/>
    <w:rsid w:val="00537516"/>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4F7A"/>
    <w:rsid w:val="00565E04"/>
    <w:rsid w:val="00566389"/>
    <w:rsid w:val="00567A4F"/>
    <w:rsid w:val="005712A1"/>
    <w:rsid w:val="0057224A"/>
    <w:rsid w:val="00572505"/>
    <w:rsid w:val="005748A9"/>
    <w:rsid w:val="00574CB2"/>
    <w:rsid w:val="005803F5"/>
    <w:rsid w:val="00580BBC"/>
    <w:rsid w:val="00581DB2"/>
    <w:rsid w:val="0058213A"/>
    <w:rsid w:val="005827AD"/>
    <w:rsid w:val="00582809"/>
    <w:rsid w:val="00585D17"/>
    <w:rsid w:val="0058798C"/>
    <w:rsid w:val="005900FA"/>
    <w:rsid w:val="00592BF3"/>
    <w:rsid w:val="005935A4"/>
    <w:rsid w:val="00593C46"/>
    <w:rsid w:val="005948C2"/>
    <w:rsid w:val="00594C08"/>
    <w:rsid w:val="00594F1B"/>
    <w:rsid w:val="00595DCA"/>
    <w:rsid w:val="0059779B"/>
    <w:rsid w:val="005A132D"/>
    <w:rsid w:val="005A209A"/>
    <w:rsid w:val="005A662D"/>
    <w:rsid w:val="005A68D8"/>
    <w:rsid w:val="005A767A"/>
    <w:rsid w:val="005B009C"/>
    <w:rsid w:val="005B0711"/>
    <w:rsid w:val="005B123E"/>
    <w:rsid w:val="005B1316"/>
    <w:rsid w:val="005B1409"/>
    <w:rsid w:val="005B2772"/>
    <w:rsid w:val="005B31C7"/>
    <w:rsid w:val="005B35D7"/>
    <w:rsid w:val="005B392A"/>
    <w:rsid w:val="005B3AA3"/>
    <w:rsid w:val="005B4DA7"/>
    <w:rsid w:val="005B4EC5"/>
    <w:rsid w:val="005B52D7"/>
    <w:rsid w:val="005B5E25"/>
    <w:rsid w:val="005B6C8C"/>
    <w:rsid w:val="005B6F83"/>
    <w:rsid w:val="005B7890"/>
    <w:rsid w:val="005C29EB"/>
    <w:rsid w:val="005C410A"/>
    <w:rsid w:val="005C4B07"/>
    <w:rsid w:val="005C63D6"/>
    <w:rsid w:val="005C667E"/>
    <w:rsid w:val="005C7182"/>
    <w:rsid w:val="005C74FB"/>
    <w:rsid w:val="005C7971"/>
    <w:rsid w:val="005C7F13"/>
    <w:rsid w:val="005D1602"/>
    <w:rsid w:val="005D2D70"/>
    <w:rsid w:val="005D3D11"/>
    <w:rsid w:val="005D4D46"/>
    <w:rsid w:val="005D7F4C"/>
    <w:rsid w:val="005E0DCB"/>
    <w:rsid w:val="005E1C6C"/>
    <w:rsid w:val="005E2419"/>
    <w:rsid w:val="005E254B"/>
    <w:rsid w:val="005E37E3"/>
    <w:rsid w:val="005E385F"/>
    <w:rsid w:val="005E5B81"/>
    <w:rsid w:val="005E6713"/>
    <w:rsid w:val="005E722E"/>
    <w:rsid w:val="005F1A65"/>
    <w:rsid w:val="005F2AEC"/>
    <w:rsid w:val="005F2CB1"/>
    <w:rsid w:val="005F3025"/>
    <w:rsid w:val="005F5005"/>
    <w:rsid w:val="005F5121"/>
    <w:rsid w:val="005F618C"/>
    <w:rsid w:val="005F6C1E"/>
    <w:rsid w:val="005F6C65"/>
    <w:rsid w:val="005F6E44"/>
    <w:rsid w:val="005F70BD"/>
    <w:rsid w:val="005F752E"/>
    <w:rsid w:val="00600B27"/>
    <w:rsid w:val="00601CCE"/>
    <w:rsid w:val="0060283C"/>
    <w:rsid w:val="00604F14"/>
    <w:rsid w:val="00604F15"/>
    <w:rsid w:val="00605D47"/>
    <w:rsid w:val="00607A86"/>
    <w:rsid w:val="00610C74"/>
    <w:rsid w:val="00611B83"/>
    <w:rsid w:val="00611CFB"/>
    <w:rsid w:val="00613257"/>
    <w:rsid w:val="00613557"/>
    <w:rsid w:val="006165FC"/>
    <w:rsid w:val="00617149"/>
    <w:rsid w:val="00617E41"/>
    <w:rsid w:val="00620173"/>
    <w:rsid w:val="00620A71"/>
    <w:rsid w:val="00620D80"/>
    <w:rsid w:val="0062144D"/>
    <w:rsid w:val="006217C8"/>
    <w:rsid w:val="00621B46"/>
    <w:rsid w:val="00622410"/>
    <w:rsid w:val="00622B79"/>
    <w:rsid w:val="00622CFE"/>
    <w:rsid w:val="006234A6"/>
    <w:rsid w:val="006257D4"/>
    <w:rsid w:val="00630001"/>
    <w:rsid w:val="006311B3"/>
    <w:rsid w:val="0063144E"/>
    <w:rsid w:val="00632544"/>
    <w:rsid w:val="00632578"/>
    <w:rsid w:val="0063284C"/>
    <w:rsid w:val="00633FD7"/>
    <w:rsid w:val="00634ED4"/>
    <w:rsid w:val="00635447"/>
    <w:rsid w:val="00635A5D"/>
    <w:rsid w:val="00636398"/>
    <w:rsid w:val="006368D3"/>
    <w:rsid w:val="00636B52"/>
    <w:rsid w:val="006377EC"/>
    <w:rsid w:val="0064020D"/>
    <w:rsid w:val="0064151F"/>
    <w:rsid w:val="00641533"/>
    <w:rsid w:val="00641E64"/>
    <w:rsid w:val="0064208D"/>
    <w:rsid w:val="00643475"/>
    <w:rsid w:val="0064396A"/>
    <w:rsid w:val="00643F05"/>
    <w:rsid w:val="00643F35"/>
    <w:rsid w:val="0064624E"/>
    <w:rsid w:val="00646414"/>
    <w:rsid w:val="00646609"/>
    <w:rsid w:val="00646A5D"/>
    <w:rsid w:val="00650422"/>
    <w:rsid w:val="00650AB9"/>
    <w:rsid w:val="00651409"/>
    <w:rsid w:val="006516D5"/>
    <w:rsid w:val="0065341B"/>
    <w:rsid w:val="00655733"/>
    <w:rsid w:val="00655ACD"/>
    <w:rsid w:val="00656A92"/>
    <w:rsid w:val="00656DDE"/>
    <w:rsid w:val="0065798D"/>
    <w:rsid w:val="00657E0C"/>
    <w:rsid w:val="0066011D"/>
    <w:rsid w:val="006607C0"/>
    <w:rsid w:val="00660A4B"/>
    <w:rsid w:val="006611EF"/>
    <w:rsid w:val="006613A6"/>
    <w:rsid w:val="00661CD2"/>
    <w:rsid w:val="00661DA9"/>
    <w:rsid w:val="006627A2"/>
    <w:rsid w:val="00662FB6"/>
    <w:rsid w:val="006634E6"/>
    <w:rsid w:val="00664A4A"/>
    <w:rsid w:val="006655EE"/>
    <w:rsid w:val="00665CB0"/>
    <w:rsid w:val="00667325"/>
    <w:rsid w:val="00667EE7"/>
    <w:rsid w:val="00670922"/>
    <w:rsid w:val="00670BE1"/>
    <w:rsid w:val="0067218F"/>
    <w:rsid w:val="006727EC"/>
    <w:rsid w:val="00673D3D"/>
    <w:rsid w:val="00673DAE"/>
    <w:rsid w:val="006741A1"/>
    <w:rsid w:val="006741F2"/>
    <w:rsid w:val="0067420E"/>
    <w:rsid w:val="00674CC3"/>
    <w:rsid w:val="0067544C"/>
    <w:rsid w:val="00675450"/>
    <w:rsid w:val="00675C72"/>
    <w:rsid w:val="006771F9"/>
    <w:rsid w:val="006776D7"/>
    <w:rsid w:val="00680931"/>
    <w:rsid w:val="00681003"/>
    <w:rsid w:val="006817C9"/>
    <w:rsid w:val="00682257"/>
    <w:rsid w:val="0068259E"/>
    <w:rsid w:val="00683ECE"/>
    <w:rsid w:val="00686E17"/>
    <w:rsid w:val="00691559"/>
    <w:rsid w:val="00694333"/>
    <w:rsid w:val="00695527"/>
    <w:rsid w:val="00695FC2"/>
    <w:rsid w:val="00696949"/>
    <w:rsid w:val="00696AB1"/>
    <w:rsid w:val="00697052"/>
    <w:rsid w:val="006A038A"/>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8B3"/>
    <w:rsid w:val="006B0E1A"/>
    <w:rsid w:val="006B12ED"/>
    <w:rsid w:val="006B1816"/>
    <w:rsid w:val="006B2099"/>
    <w:rsid w:val="006B43AC"/>
    <w:rsid w:val="006B4847"/>
    <w:rsid w:val="006B50CF"/>
    <w:rsid w:val="006B6A7D"/>
    <w:rsid w:val="006C03B8"/>
    <w:rsid w:val="006C1468"/>
    <w:rsid w:val="006C36C1"/>
    <w:rsid w:val="006C46EF"/>
    <w:rsid w:val="006C497A"/>
    <w:rsid w:val="006C5EC9"/>
    <w:rsid w:val="006C6059"/>
    <w:rsid w:val="006C6EED"/>
    <w:rsid w:val="006C7083"/>
    <w:rsid w:val="006C7522"/>
    <w:rsid w:val="006D077C"/>
    <w:rsid w:val="006D0912"/>
    <w:rsid w:val="006D1138"/>
    <w:rsid w:val="006D3691"/>
    <w:rsid w:val="006D3C48"/>
    <w:rsid w:val="006D3DAE"/>
    <w:rsid w:val="006D4061"/>
    <w:rsid w:val="006D5610"/>
    <w:rsid w:val="006D5829"/>
    <w:rsid w:val="006D5E16"/>
    <w:rsid w:val="006D6F08"/>
    <w:rsid w:val="006D7E04"/>
    <w:rsid w:val="006E062C"/>
    <w:rsid w:val="006E1C82"/>
    <w:rsid w:val="006E28B7"/>
    <w:rsid w:val="006E29EF"/>
    <w:rsid w:val="006E2A9B"/>
    <w:rsid w:val="006E32E7"/>
    <w:rsid w:val="006E3310"/>
    <w:rsid w:val="006E4E39"/>
    <w:rsid w:val="006E565E"/>
    <w:rsid w:val="006E6538"/>
    <w:rsid w:val="006E673D"/>
    <w:rsid w:val="006E67E2"/>
    <w:rsid w:val="006E6A83"/>
    <w:rsid w:val="006E7198"/>
    <w:rsid w:val="006E77F3"/>
    <w:rsid w:val="006E7AF6"/>
    <w:rsid w:val="006E7D3B"/>
    <w:rsid w:val="006F0D97"/>
    <w:rsid w:val="006F1B70"/>
    <w:rsid w:val="006F24BD"/>
    <w:rsid w:val="006F341D"/>
    <w:rsid w:val="006F3CDE"/>
    <w:rsid w:val="006F3DA7"/>
    <w:rsid w:val="006F4E67"/>
    <w:rsid w:val="006F58D4"/>
    <w:rsid w:val="006F6582"/>
    <w:rsid w:val="006F6BD4"/>
    <w:rsid w:val="006F70BA"/>
    <w:rsid w:val="00701C3A"/>
    <w:rsid w:val="007030CB"/>
    <w:rsid w:val="0070346E"/>
    <w:rsid w:val="00704EDB"/>
    <w:rsid w:val="00706101"/>
    <w:rsid w:val="007069F0"/>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23A0"/>
    <w:rsid w:val="00725400"/>
    <w:rsid w:val="007257D0"/>
    <w:rsid w:val="00725E92"/>
    <w:rsid w:val="00725EE1"/>
    <w:rsid w:val="00726EA6"/>
    <w:rsid w:val="00727208"/>
    <w:rsid w:val="00727680"/>
    <w:rsid w:val="00731FCC"/>
    <w:rsid w:val="007325AD"/>
    <w:rsid w:val="0073450F"/>
    <w:rsid w:val="007348B1"/>
    <w:rsid w:val="0073517B"/>
    <w:rsid w:val="007362A6"/>
    <w:rsid w:val="00736977"/>
    <w:rsid w:val="00736D7D"/>
    <w:rsid w:val="00740C69"/>
    <w:rsid w:val="00740E58"/>
    <w:rsid w:val="007413CC"/>
    <w:rsid w:val="00742B73"/>
    <w:rsid w:val="00744350"/>
    <w:rsid w:val="007445A0"/>
    <w:rsid w:val="007447C3"/>
    <w:rsid w:val="0074524B"/>
    <w:rsid w:val="007461BB"/>
    <w:rsid w:val="00746939"/>
    <w:rsid w:val="00747D8B"/>
    <w:rsid w:val="00751228"/>
    <w:rsid w:val="007559F8"/>
    <w:rsid w:val="00756276"/>
    <w:rsid w:val="00756C92"/>
    <w:rsid w:val="007571DD"/>
    <w:rsid w:val="007571E1"/>
    <w:rsid w:val="00757BB5"/>
    <w:rsid w:val="007604B2"/>
    <w:rsid w:val="00762CF0"/>
    <w:rsid w:val="00764667"/>
    <w:rsid w:val="00765281"/>
    <w:rsid w:val="00766839"/>
    <w:rsid w:val="00766BAD"/>
    <w:rsid w:val="00766E3A"/>
    <w:rsid w:val="00767B45"/>
    <w:rsid w:val="00770672"/>
    <w:rsid w:val="00771717"/>
    <w:rsid w:val="00772474"/>
    <w:rsid w:val="007729A2"/>
    <w:rsid w:val="00772B89"/>
    <w:rsid w:val="00774F78"/>
    <w:rsid w:val="007755F2"/>
    <w:rsid w:val="00776971"/>
    <w:rsid w:val="00777539"/>
    <w:rsid w:val="00780A80"/>
    <w:rsid w:val="007810C7"/>
    <w:rsid w:val="0078122D"/>
    <w:rsid w:val="0078177E"/>
    <w:rsid w:val="00782178"/>
    <w:rsid w:val="00782737"/>
    <w:rsid w:val="007827CC"/>
    <w:rsid w:val="0078304C"/>
    <w:rsid w:val="00783673"/>
    <w:rsid w:val="00785490"/>
    <w:rsid w:val="007860A9"/>
    <w:rsid w:val="00790D8F"/>
    <w:rsid w:val="0079130D"/>
    <w:rsid w:val="00791C45"/>
    <w:rsid w:val="007925EA"/>
    <w:rsid w:val="007925FE"/>
    <w:rsid w:val="00793CD8"/>
    <w:rsid w:val="00794C20"/>
    <w:rsid w:val="00795412"/>
    <w:rsid w:val="00795C92"/>
    <w:rsid w:val="00796231"/>
    <w:rsid w:val="00797507"/>
    <w:rsid w:val="007A07BB"/>
    <w:rsid w:val="007A1CB3"/>
    <w:rsid w:val="007A306F"/>
    <w:rsid w:val="007A43A6"/>
    <w:rsid w:val="007A43D8"/>
    <w:rsid w:val="007A5115"/>
    <w:rsid w:val="007A557D"/>
    <w:rsid w:val="007A58A6"/>
    <w:rsid w:val="007A70EA"/>
    <w:rsid w:val="007B01F2"/>
    <w:rsid w:val="007B06F7"/>
    <w:rsid w:val="007B3D2D"/>
    <w:rsid w:val="007B3E19"/>
    <w:rsid w:val="007B50AE"/>
    <w:rsid w:val="007B51DF"/>
    <w:rsid w:val="007B52BB"/>
    <w:rsid w:val="007B53F9"/>
    <w:rsid w:val="007B54B8"/>
    <w:rsid w:val="007C04D2"/>
    <w:rsid w:val="007C05DD"/>
    <w:rsid w:val="007C082D"/>
    <w:rsid w:val="007C0909"/>
    <w:rsid w:val="007C3D18"/>
    <w:rsid w:val="007C60BF"/>
    <w:rsid w:val="007C6A07"/>
    <w:rsid w:val="007C6FE9"/>
    <w:rsid w:val="007C702B"/>
    <w:rsid w:val="007C75A1"/>
    <w:rsid w:val="007C77A5"/>
    <w:rsid w:val="007D02A6"/>
    <w:rsid w:val="007D04E5"/>
    <w:rsid w:val="007D21E5"/>
    <w:rsid w:val="007D4F71"/>
    <w:rsid w:val="007D56B8"/>
    <w:rsid w:val="007D5901"/>
    <w:rsid w:val="007D5A43"/>
    <w:rsid w:val="007D7526"/>
    <w:rsid w:val="007D752C"/>
    <w:rsid w:val="007E09EA"/>
    <w:rsid w:val="007E3624"/>
    <w:rsid w:val="007E4610"/>
    <w:rsid w:val="007E4715"/>
    <w:rsid w:val="007E505B"/>
    <w:rsid w:val="007E7091"/>
    <w:rsid w:val="007E7D61"/>
    <w:rsid w:val="007F0D07"/>
    <w:rsid w:val="008034B9"/>
    <w:rsid w:val="00803FAE"/>
    <w:rsid w:val="00804E89"/>
    <w:rsid w:val="00805F5F"/>
    <w:rsid w:val="0080605F"/>
    <w:rsid w:val="0080769A"/>
    <w:rsid w:val="00807786"/>
    <w:rsid w:val="008109C2"/>
    <w:rsid w:val="008113D6"/>
    <w:rsid w:val="008113DB"/>
    <w:rsid w:val="00811C2C"/>
    <w:rsid w:val="00811FCB"/>
    <w:rsid w:val="008122A5"/>
    <w:rsid w:val="0081281F"/>
    <w:rsid w:val="008158D6"/>
    <w:rsid w:val="00815EA9"/>
    <w:rsid w:val="00816B90"/>
    <w:rsid w:val="00817196"/>
    <w:rsid w:val="00817ED5"/>
    <w:rsid w:val="00822097"/>
    <w:rsid w:val="0082290B"/>
    <w:rsid w:val="008233FD"/>
    <w:rsid w:val="008235DB"/>
    <w:rsid w:val="00823854"/>
    <w:rsid w:val="00824AB4"/>
    <w:rsid w:val="00825782"/>
    <w:rsid w:val="00825C42"/>
    <w:rsid w:val="00825D25"/>
    <w:rsid w:val="00827D6F"/>
    <w:rsid w:val="0083091E"/>
    <w:rsid w:val="00831036"/>
    <w:rsid w:val="00831721"/>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575B2"/>
    <w:rsid w:val="00857A27"/>
    <w:rsid w:val="00860340"/>
    <w:rsid w:val="00860D34"/>
    <w:rsid w:val="00860FBC"/>
    <w:rsid w:val="00862D47"/>
    <w:rsid w:val="008632F7"/>
    <w:rsid w:val="00863492"/>
    <w:rsid w:val="008649CB"/>
    <w:rsid w:val="008650F7"/>
    <w:rsid w:val="00866C18"/>
    <w:rsid w:val="00866F5B"/>
    <w:rsid w:val="00867232"/>
    <w:rsid w:val="008677FD"/>
    <w:rsid w:val="00867FA9"/>
    <w:rsid w:val="008706D4"/>
    <w:rsid w:val="00870A49"/>
    <w:rsid w:val="00870F8A"/>
    <w:rsid w:val="0087159D"/>
    <w:rsid w:val="008719A4"/>
    <w:rsid w:val="00871D23"/>
    <w:rsid w:val="008723B9"/>
    <w:rsid w:val="00873B0A"/>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2CB"/>
    <w:rsid w:val="008D460D"/>
    <w:rsid w:val="008D48B8"/>
    <w:rsid w:val="008D6D1A"/>
    <w:rsid w:val="008D701C"/>
    <w:rsid w:val="008D7962"/>
    <w:rsid w:val="008E065E"/>
    <w:rsid w:val="008E0927"/>
    <w:rsid w:val="008E1909"/>
    <w:rsid w:val="008E5D71"/>
    <w:rsid w:val="008E7AA6"/>
    <w:rsid w:val="008E7BF7"/>
    <w:rsid w:val="008F16F8"/>
    <w:rsid w:val="008F1C4E"/>
    <w:rsid w:val="008F1EAB"/>
    <w:rsid w:val="008F27F8"/>
    <w:rsid w:val="008F29EA"/>
    <w:rsid w:val="008F2E68"/>
    <w:rsid w:val="008F33DC"/>
    <w:rsid w:val="008F3D31"/>
    <w:rsid w:val="008F477F"/>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7CE9"/>
    <w:rsid w:val="00920BF2"/>
    <w:rsid w:val="009211D1"/>
    <w:rsid w:val="00922010"/>
    <w:rsid w:val="00922A10"/>
    <w:rsid w:val="0092464B"/>
    <w:rsid w:val="00926212"/>
    <w:rsid w:val="00926F1A"/>
    <w:rsid w:val="00931A1F"/>
    <w:rsid w:val="00931BD9"/>
    <w:rsid w:val="0093203D"/>
    <w:rsid w:val="0093584D"/>
    <w:rsid w:val="009368F3"/>
    <w:rsid w:val="00940436"/>
    <w:rsid w:val="00941636"/>
    <w:rsid w:val="00943742"/>
    <w:rsid w:val="0094415D"/>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291"/>
    <w:rsid w:val="00983A8B"/>
    <w:rsid w:val="0098510E"/>
    <w:rsid w:val="00985253"/>
    <w:rsid w:val="009853B3"/>
    <w:rsid w:val="0098631D"/>
    <w:rsid w:val="00987045"/>
    <w:rsid w:val="00990630"/>
    <w:rsid w:val="009909B5"/>
    <w:rsid w:val="009914CB"/>
    <w:rsid w:val="00991761"/>
    <w:rsid w:val="00992828"/>
    <w:rsid w:val="00992930"/>
    <w:rsid w:val="00994DCA"/>
    <w:rsid w:val="009960EC"/>
    <w:rsid w:val="009970DD"/>
    <w:rsid w:val="0099720F"/>
    <w:rsid w:val="009A0FBA"/>
    <w:rsid w:val="009A1601"/>
    <w:rsid w:val="009A3BB6"/>
    <w:rsid w:val="009A462D"/>
    <w:rsid w:val="009A4E94"/>
    <w:rsid w:val="009A5850"/>
    <w:rsid w:val="009A5CBA"/>
    <w:rsid w:val="009A6950"/>
    <w:rsid w:val="009A7062"/>
    <w:rsid w:val="009B0462"/>
    <w:rsid w:val="009B1F30"/>
    <w:rsid w:val="009B3AC2"/>
    <w:rsid w:val="009B412E"/>
    <w:rsid w:val="009B4644"/>
    <w:rsid w:val="009B4DF4"/>
    <w:rsid w:val="009B5230"/>
    <w:rsid w:val="009B564E"/>
    <w:rsid w:val="009B7E87"/>
    <w:rsid w:val="009B7E8B"/>
    <w:rsid w:val="009C0169"/>
    <w:rsid w:val="009C05B5"/>
    <w:rsid w:val="009C0DFF"/>
    <w:rsid w:val="009C37DC"/>
    <w:rsid w:val="009C403E"/>
    <w:rsid w:val="009C47E0"/>
    <w:rsid w:val="009C4EA0"/>
    <w:rsid w:val="009C7959"/>
    <w:rsid w:val="009D0934"/>
    <w:rsid w:val="009D14CA"/>
    <w:rsid w:val="009D2465"/>
    <w:rsid w:val="009D25AB"/>
    <w:rsid w:val="009D3573"/>
    <w:rsid w:val="009D4FF0"/>
    <w:rsid w:val="009D5833"/>
    <w:rsid w:val="009D5853"/>
    <w:rsid w:val="009D703C"/>
    <w:rsid w:val="009D718F"/>
    <w:rsid w:val="009D7B3F"/>
    <w:rsid w:val="009E068F"/>
    <w:rsid w:val="009E123B"/>
    <w:rsid w:val="009E14E0"/>
    <w:rsid w:val="009E1F04"/>
    <w:rsid w:val="009E223B"/>
    <w:rsid w:val="009E35DB"/>
    <w:rsid w:val="009E3641"/>
    <w:rsid w:val="009E4036"/>
    <w:rsid w:val="009E47A3"/>
    <w:rsid w:val="009E5A93"/>
    <w:rsid w:val="009E6311"/>
    <w:rsid w:val="009E7632"/>
    <w:rsid w:val="009F052B"/>
    <w:rsid w:val="009F08F3"/>
    <w:rsid w:val="009F094A"/>
    <w:rsid w:val="009F1466"/>
    <w:rsid w:val="009F177B"/>
    <w:rsid w:val="009F26A7"/>
    <w:rsid w:val="009F344F"/>
    <w:rsid w:val="009F36F2"/>
    <w:rsid w:val="009F3763"/>
    <w:rsid w:val="009F45F0"/>
    <w:rsid w:val="009F4B06"/>
    <w:rsid w:val="009F6431"/>
    <w:rsid w:val="00A031D8"/>
    <w:rsid w:val="00A0373C"/>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DCF"/>
    <w:rsid w:val="00A27785"/>
    <w:rsid w:val="00A30187"/>
    <w:rsid w:val="00A302C1"/>
    <w:rsid w:val="00A336B4"/>
    <w:rsid w:val="00A33C85"/>
    <w:rsid w:val="00A3448A"/>
    <w:rsid w:val="00A357EA"/>
    <w:rsid w:val="00A36297"/>
    <w:rsid w:val="00A36DDE"/>
    <w:rsid w:val="00A37DD9"/>
    <w:rsid w:val="00A41181"/>
    <w:rsid w:val="00A41A1A"/>
    <w:rsid w:val="00A41E2B"/>
    <w:rsid w:val="00A424A9"/>
    <w:rsid w:val="00A4298F"/>
    <w:rsid w:val="00A45214"/>
    <w:rsid w:val="00A45B74"/>
    <w:rsid w:val="00A523A2"/>
    <w:rsid w:val="00A5254B"/>
    <w:rsid w:val="00A52E1D"/>
    <w:rsid w:val="00A52FE8"/>
    <w:rsid w:val="00A538C3"/>
    <w:rsid w:val="00A54626"/>
    <w:rsid w:val="00A60405"/>
    <w:rsid w:val="00A61499"/>
    <w:rsid w:val="00A61D35"/>
    <w:rsid w:val="00A62A77"/>
    <w:rsid w:val="00A631BF"/>
    <w:rsid w:val="00A63305"/>
    <w:rsid w:val="00A63483"/>
    <w:rsid w:val="00A657D7"/>
    <w:rsid w:val="00A65C91"/>
    <w:rsid w:val="00A660AC"/>
    <w:rsid w:val="00A67E6C"/>
    <w:rsid w:val="00A71A9D"/>
    <w:rsid w:val="00A71B99"/>
    <w:rsid w:val="00A739D0"/>
    <w:rsid w:val="00A740EA"/>
    <w:rsid w:val="00A7469A"/>
    <w:rsid w:val="00A761D4"/>
    <w:rsid w:val="00A762B9"/>
    <w:rsid w:val="00A77783"/>
    <w:rsid w:val="00A77EC4"/>
    <w:rsid w:val="00A80A18"/>
    <w:rsid w:val="00A8197D"/>
    <w:rsid w:val="00A81EE0"/>
    <w:rsid w:val="00A82F48"/>
    <w:rsid w:val="00A8548D"/>
    <w:rsid w:val="00A85B67"/>
    <w:rsid w:val="00A92879"/>
    <w:rsid w:val="00A9442A"/>
    <w:rsid w:val="00A95555"/>
    <w:rsid w:val="00AA016F"/>
    <w:rsid w:val="00AA0D37"/>
    <w:rsid w:val="00AA0E54"/>
    <w:rsid w:val="00AA1B85"/>
    <w:rsid w:val="00AA1ED6"/>
    <w:rsid w:val="00AA24D6"/>
    <w:rsid w:val="00AA2782"/>
    <w:rsid w:val="00AA4155"/>
    <w:rsid w:val="00AA51D6"/>
    <w:rsid w:val="00AA76B4"/>
    <w:rsid w:val="00AA7FFA"/>
    <w:rsid w:val="00AB064B"/>
    <w:rsid w:val="00AB0BC8"/>
    <w:rsid w:val="00AB11CA"/>
    <w:rsid w:val="00AB14D9"/>
    <w:rsid w:val="00AB2E79"/>
    <w:rsid w:val="00AB4AB8"/>
    <w:rsid w:val="00AB4E54"/>
    <w:rsid w:val="00AB655E"/>
    <w:rsid w:val="00AC007F"/>
    <w:rsid w:val="00AC01BB"/>
    <w:rsid w:val="00AC177E"/>
    <w:rsid w:val="00AC2ECD"/>
    <w:rsid w:val="00AC3119"/>
    <w:rsid w:val="00AC3932"/>
    <w:rsid w:val="00AC49FB"/>
    <w:rsid w:val="00AC5A10"/>
    <w:rsid w:val="00AC7C64"/>
    <w:rsid w:val="00AD0A0C"/>
    <w:rsid w:val="00AD0AA3"/>
    <w:rsid w:val="00AD2496"/>
    <w:rsid w:val="00AD2ED0"/>
    <w:rsid w:val="00AD3BEF"/>
    <w:rsid w:val="00AD3F94"/>
    <w:rsid w:val="00AD4A5A"/>
    <w:rsid w:val="00AD6586"/>
    <w:rsid w:val="00AD6F0F"/>
    <w:rsid w:val="00AE07CE"/>
    <w:rsid w:val="00AE27AC"/>
    <w:rsid w:val="00AE40E0"/>
    <w:rsid w:val="00AE4DBA"/>
    <w:rsid w:val="00AE4F07"/>
    <w:rsid w:val="00AE5699"/>
    <w:rsid w:val="00AE7F67"/>
    <w:rsid w:val="00AF16DC"/>
    <w:rsid w:val="00AF1C5D"/>
    <w:rsid w:val="00AF24D9"/>
    <w:rsid w:val="00AF2577"/>
    <w:rsid w:val="00AF3D7C"/>
    <w:rsid w:val="00AF42D7"/>
    <w:rsid w:val="00AF4A75"/>
    <w:rsid w:val="00AF5C00"/>
    <w:rsid w:val="00B006FE"/>
    <w:rsid w:val="00B007CB"/>
    <w:rsid w:val="00B0195E"/>
    <w:rsid w:val="00B02AA9"/>
    <w:rsid w:val="00B02FA3"/>
    <w:rsid w:val="00B05084"/>
    <w:rsid w:val="00B058F6"/>
    <w:rsid w:val="00B072F3"/>
    <w:rsid w:val="00B10107"/>
    <w:rsid w:val="00B12C49"/>
    <w:rsid w:val="00B15134"/>
    <w:rsid w:val="00B15163"/>
    <w:rsid w:val="00B157F9"/>
    <w:rsid w:val="00B17974"/>
    <w:rsid w:val="00B17CC0"/>
    <w:rsid w:val="00B20256"/>
    <w:rsid w:val="00B20D09"/>
    <w:rsid w:val="00B2763F"/>
    <w:rsid w:val="00B27AAC"/>
    <w:rsid w:val="00B30929"/>
    <w:rsid w:val="00B33E09"/>
    <w:rsid w:val="00B34971"/>
    <w:rsid w:val="00B366E2"/>
    <w:rsid w:val="00B372AA"/>
    <w:rsid w:val="00B373C7"/>
    <w:rsid w:val="00B40445"/>
    <w:rsid w:val="00B409E0"/>
    <w:rsid w:val="00B41050"/>
    <w:rsid w:val="00B41888"/>
    <w:rsid w:val="00B45417"/>
    <w:rsid w:val="00B45A52"/>
    <w:rsid w:val="00B46175"/>
    <w:rsid w:val="00B4731E"/>
    <w:rsid w:val="00B47ACA"/>
    <w:rsid w:val="00B47E39"/>
    <w:rsid w:val="00B51078"/>
    <w:rsid w:val="00B545C4"/>
    <w:rsid w:val="00B548B7"/>
    <w:rsid w:val="00B54B83"/>
    <w:rsid w:val="00B6006B"/>
    <w:rsid w:val="00B60BE6"/>
    <w:rsid w:val="00B614E0"/>
    <w:rsid w:val="00B619B0"/>
    <w:rsid w:val="00B64FA5"/>
    <w:rsid w:val="00B664C7"/>
    <w:rsid w:val="00B71B94"/>
    <w:rsid w:val="00B71F0A"/>
    <w:rsid w:val="00B7237C"/>
    <w:rsid w:val="00B727FD"/>
    <w:rsid w:val="00B728BD"/>
    <w:rsid w:val="00B7384A"/>
    <w:rsid w:val="00B739F6"/>
    <w:rsid w:val="00B7464F"/>
    <w:rsid w:val="00B74A2D"/>
    <w:rsid w:val="00B74B48"/>
    <w:rsid w:val="00B757A7"/>
    <w:rsid w:val="00B8086B"/>
    <w:rsid w:val="00B80B19"/>
    <w:rsid w:val="00B8128E"/>
    <w:rsid w:val="00B81A6C"/>
    <w:rsid w:val="00B8397C"/>
    <w:rsid w:val="00B84DF3"/>
    <w:rsid w:val="00B85DE5"/>
    <w:rsid w:val="00B90B22"/>
    <w:rsid w:val="00B90F73"/>
    <w:rsid w:val="00B9109C"/>
    <w:rsid w:val="00B93B59"/>
    <w:rsid w:val="00B9406A"/>
    <w:rsid w:val="00BA0164"/>
    <w:rsid w:val="00BA0D4A"/>
    <w:rsid w:val="00BA2280"/>
    <w:rsid w:val="00BA2A08"/>
    <w:rsid w:val="00BA2A9D"/>
    <w:rsid w:val="00BA424C"/>
    <w:rsid w:val="00BA4B30"/>
    <w:rsid w:val="00BA56D2"/>
    <w:rsid w:val="00BA76E0"/>
    <w:rsid w:val="00BB1064"/>
    <w:rsid w:val="00BB1385"/>
    <w:rsid w:val="00BB2A25"/>
    <w:rsid w:val="00BB51E9"/>
    <w:rsid w:val="00BB5C3B"/>
    <w:rsid w:val="00BB7325"/>
    <w:rsid w:val="00BC0B8D"/>
    <w:rsid w:val="00BC0FDC"/>
    <w:rsid w:val="00BC0FF9"/>
    <w:rsid w:val="00BC11E3"/>
    <w:rsid w:val="00BC3053"/>
    <w:rsid w:val="00BC3476"/>
    <w:rsid w:val="00BC3E54"/>
    <w:rsid w:val="00BC4D2E"/>
    <w:rsid w:val="00BC5C6E"/>
    <w:rsid w:val="00BD169F"/>
    <w:rsid w:val="00BD194D"/>
    <w:rsid w:val="00BD48AC"/>
    <w:rsid w:val="00BD50E4"/>
    <w:rsid w:val="00BD53CF"/>
    <w:rsid w:val="00BD5F1A"/>
    <w:rsid w:val="00BD657C"/>
    <w:rsid w:val="00BE1234"/>
    <w:rsid w:val="00BE1CBA"/>
    <w:rsid w:val="00BE2FA6"/>
    <w:rsid w:val="00BE333F"/>
    <w:rsid w:val="00BE3A24"/>
    <w:rsid w:val="00BE7406"/>
    <w:rsid w:val="00BE75A7"/>
    <w:rsid w:val="00BE7603"/>
    <w:rsid w:val="00BF05B3"/>
    <w:rsid w:val="00BF14E9"/>
    <w:rsid w:val="00BF24A6"/>
    <w:rsid w:val="00BF3245"/>
    <w:rsid w:val="00BF3279"/>
    <w:rsid w:val="00BF3F6A"/>
    <w:rsid w:val="00BF53DF"/>
    <w:rsid w:val="00BF5A89"/>
    <w:rsid w:val="00BF74C7"/>
    <w:rsid w:val="00BF7A0D"/>
    <w:rsid w:val="00C0033A"/>
    <w:rsid w:val="00C0143E"/>
    <w:rsid w:val="00C015F1"/>
    <w:rsid w:val="00C01F33"/>
    <w:rsid w:val="00C023B0"/>
    <w:rsid w:val="00C02CC6"/>
    <w:rsid w:val="00C0348B"/>
    <w:rsid w:val="00C040F7"/>
    <w:rsid w:val="00C044AB"/>
    <w:rsid w:val="00C047D6"/>
    <w:rsid w:val="00C04C6F"/>
    <w:rsid w:val="00C05706"/>
    <w:rsid w:val="00C07377"/>
    <w:rsid w:val="00C10478"/>
    <w:rsid w:val="00C12107"/>
    <w:rsid w:val="00C1325F"/>
    <w:rsid w:val="00C14BCE"/>
    <w:rsid w:val="00C14D4B"/>
    <w:rsid w:val="00C15305"/>
    <w:rsid w:val="00C154BB"/>
    <w:rsid w:val="00C15C9B"/>
    <w:rsid w:val="00C15EB6"/>
    <w:rsid w:val="00C16FC6"/>
    <w:rsid w:val="00C21793"/>
    <w:rsid w:val="00C221FA"/>
    <w:rsid w:val="00C24466"/>
    <w:rsid w:val="00C2750A"/>
    <w:rsid w:val="00C279B5"/>
    <w:rsid w:val="00C27C45"/>
    <w:rsid w:val="00C3045C"/>
    <w:rsid w:val="00C335AD"/>
    <w:rsid w:val="00C3719D"/>
    <w:rsid w:val="00C37CB2"/>
    <w:rsid w:val="00C4023F"/>
    <w:rsid w:val="00C418E3"/>
    <w:rsid w:val="00C41EB1"/>
    <w:rsid w:val="00C423EC"/>
    <w:rsid w:val="00C4378A"/>
    <w:rsid w:val="00C46E55"/>
    <w:rsid w:val="00C473A5"/>
    <w:rsid w:val="00C47485"/>
    <w:rsid w:val="00C47DF7"/>
    <w:rsid w:val="00C51136"/>
    <w:rsid w:val="00C53307"/>
    <w:rsid w:val="00C54995"/>
    <w:rsid w:val="00C54D41"/>
    <w:rsid w:val="00C55F87"/>
    <w:rsid w:val="00C60783"/>
    <w:rsid w:val="00C60947"/>
    <w:rsid w:val="00C62301"/>
    <w:rsid w:val="00C62675"/>
    <w:rsid w:val="00C62D4E"/>
    <w:rsid w:val="00C64672"/>
    <w:rsid w:val="00C65FD7"/>
    <w:rsid w:val="00C70697"/>
    <w:rsid w:val="00C716F2"/>
    <w:rsid w:val="00C72093"/>
    <w:rsid w:val="00C72EF4"/>
    <w:rsid w:val="00C744FE"/>
    <w:rsid w:val="00C75138"/>
    <w:rsid w:val="00C751B8"/>
    <w:rsid w:val="00C75465"/>
    <w:rsid w:val="00C756F1"/>
    <w:rsid w:val="00C75D2F"/>
    <w:rsid w:val="00C767BE"/>
    <w:rsid w:val="00C76E3C"/>
    <w:rsid w:val="00C81568"/>
    <w:rsid w:val="00C8165D"/>
    <w:rsid w:val="00C83266"/>
    <w:rsid w:val="00C84909"/>
    <w:rsid w:val="00C85478"/>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065F"/>
    <w:rsid w:val="00CA073B"/>
    <w:rsid w:val="00CA1BAD"/>
    <w:rsid w:val="00CA1ED8"/>
    <w:rsid w:val="00CA206F"/>
    <w:rsid w:val="00CA38D6"/>
    <w:rsid w:val="00CA738A"/>
    <w:rsid w:val="00CA7739"/>
    <w:rsid w:val="00CB1F63"/>
    <w:rsid w:val="00CB32DC"/>
    <w:rsid w:val="00CB5416"/>
    <w:rsid w:val="00CB7170"/>
    <w:rsid w:val="00CB7FD4"/>
    <w:rsid w:val="00CC040E"/>
    <w:rsid w:val="00CC111F"/>
    <w:rsid w:val="00CC2011"/>
    <w:rsid w:val="00CC3EA0"/>
    <w:rsid w:val="00CC4AC5"/>
    <w:rsid w:val="00CC5B69"/>
    <w:rsid w:val="00CC6292"/>
    <w:rsid w:val="00CC63E2"/>
    <w:rsid w:val="00CC7040"/>
    <w:rsid w:val="00CC7B45"/>
    <w:rsid w:val="00CD0E29"/>
    <w:rsid w:val="00CD1188"/>
    <w:rsid w:val="00CD2ED1"/>
    <w:rsid w:val="00CD337B"/>
    <w:rsid w:val="00CD56F0"/>
    <w:rsid w:val="00CD6B6A"/>
    <w:rsid w:val="00CE0424"/>
    <w:rsid w:val="00CE1076"/>
    <w:rsid w:val="00CE364E"/>
    <w:rsid w:val="00CE38C5"/>
    <w:rsid w:val="00CE5B1B"/>
    <w:rsid w:val="00CE5FDB"/>
    <w:rsid w:val="00CE71CC"/>
    <w:rsid w:val="00CE7561"/>
    <w:rsid w:val="00CF1354"/>
    <w:rsid w:val="00CF1B8B"/>
    <w:rsid w:val="00CF1BA9"/>
    <w:rsid w:val="00CF2DD4"/>
    <w:rsid w:val="00CF3249"/>
    <w:rsid w:val="00CF3B1F"/>
    <w:rsid w:val="00CF3BF6"/>
    <w:rsid w:val="00CF625B"/>
    <w:rsid w:val="00CF687E"/>
    <w:rsid w:val="00CF7D77"/>
    <w:rsid w:val="00D0349B"/>
    <w:rsid w:val="00D036E2"/>
    <w:rsid w:val="00D039A3"/>
    <w:rsid w:val="00D05344"/>
    <w:rsid w:val="00D055E7"/>
    <w:rsid w:val="00D05832"/>
    <w:rsid w:val="00D06D2D"/>
    <w:rsid w:val="00D07E6B"/>
    <w:rsid w:val="00D10249"/>
    <w:rsid w:val="00D115C3"/>
    <w:rsid w:val="00D11897"/>
    <w:rsid w:val="00D12CFE"/>
    <w:rsid w:val="00D13135"/>
    <w:rsid w:val="00D13E4E"/>
    <w:rsid w:val="00D16F7A"/>
    <w:rsid w:val="00D17D3C"/>
    <w:rsid w:val="00D20007"/>
    <w:rsid w:val="00D20C0C"/>
    <w:rsid w:val="00D21BCB"/>
    <w:rsid w:val="00D2395A"/>
    <w:rsid w:val="00D239A7"/>
    <w:rsid w:val="00D23F47"/>
    <w:rsid w:val="00D24BCC"/>
    <w:rsid w:val="00D263A5"/>
    <w:rsid w:val="00D273B4"/>
    <w:rsid w:val="00D27CBE"/>
    <w:rsid w:val="00D31F69"/>
    <w:rsid w:val="00D35193"/>
    <w:rsid w:val="00D35586"/>
    <w:rsid w:val="00D36B0E"/>
    <w:rsid w:val="00D36E71"/>
    <w:rsid w:val="00D36FD3"/>
    <w:rsid w:val="00D37A31"/>
    <w:rsid w:val="00D37D87"/>
    <w:rsid w:val="00D40B33"/>
    <w:rsid w:val="00D42755"/>
    <w:rsid w:val="00D4318F"/>
    <w:rsid w:val="00D43688"/>
    <w:rsid w:val="00D438BF"/>
    <w:rsid w:val="00D440F8"/>
    <w:rsid w:val="00D4509A"/>
    <w:rsid w:val="00D514FE"/>
    <w:rsid w:val="00D526E5"/>
    <w:rsid w:val="00D53223"/>
    <w:rsid w:val="00D539A3"/>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483A"/>
    <w:rsid w:val="00D77431"/>
    <w:rsid w:val="00D77B1D"/>
    <w:rsid w:val="00D8021F"/>
    <w:rsid w:val="00D80383"/>
    <w:rsid w:val="00D8082D"/>
    <w:rsid w:val="00D823C6"/>
    <w:rsid w:val="00D8327F"/>
    <w:rsid w:val="00D84E55"/>
    <w:rsid w:val="00D86CA3"/>
    <w:rsid w:val="00D871CE"/>
    <w:rsid w:val="00D9196D"/>
    <w:rsid w:val="00D92982"/>
    <w:rsid w:val="00D96F9D"/>
    <w:rsid w:val="00DA0B14"/>
    <w:rsid w:val="00DA305E"/>
    <w:rsid w:val="00DA5417"/>
    <w:rsid w:val="00DA56E8"/>
    <w:rsid w:val="00DA5918"/>
    <w:rsid w:val="00DA6466"/>
    <w:rsid w:val="00DA6567"/>
    <w:rsid w:val="00DA6D96"/>
    <w:rsid w:val="00DA72A6"/>
    <w:rsid w:val="00DA7726"/>
    <w:rsid w:val="00DB0A9F"/>
    <w:rsid w:val="00DB11AF"/>
    <w:rsid w:val="00DB377D"/>
    <w:rsid w:val="00DB39E0"/>
    <w:rsid w:val="00DB3C60"/>
    <w:rsid w:val="00DB4CF3"/>
    <w:rsid w:val="00DB4FA4"/>
    <w:rsid w:val="00DB50A6"/>
    <w:rsid w:val="00DB5645"/>
    <w:rsid w:val="00DB5FB3"/>
    <w:rsid w:val="00DB691E"/>
    <w:rsid w:val="00DC136D"/>
    <w:rsid w:val="00DC2901"/>
    <w:rsid w:val="00DC2D36"/>
    <w:rsid w:val="00DC2F8F"/>
    <w:rsid w:val="00DC3C84"/>
    <w:rsid w:val="00DC53EF"/>
    <w:rsid w:val="00DC5550"/>
    <w:rsid w:val="00DC6CA2"/>
    <w:rsid w:val="00DD2B87"/>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0EA0"/>
    <w:rsid w:val="00E020BD"/>
    <w:rsid w:val="00E02DDD"/>
    <w:rsid w:val="00E03240"/>
    <w:rsid w:val="00E040F5"/>
    <w:rsid w:val="00E04606"/>
    <w:rsid w:val="00E05091"/>
    <w:rsid w:val="00E05E6B"/>
    <w:rsid w:val="00E10370"/>
    <w:rsid w:val="00E110E7"/>
    <w:rsid w:val="00E11771"/>
    <w:rsid w:val="00E11B20"/>
    <w:rsid w:val="00E11B85"/>
    <w:rsid w:val="00E1308D"/>
    <w:rsid w:val="00E16DA9"/>
    <w:rsid w:val="00E17FA2"/>
    <w:rsid w:val="00E20AD2"/>
    <w:rsid w:val="00E20BBD"/>
    <w:rsid w:val="00E211A1"/>
    <w:rsid w:val="00E2142D"/>
    <w:rsid w:val="00E22330"/>
    <w:rsid w:val="00E224B1"/>
    <w:rsid w:val="00E23A8A"/>
    <w:rsid w:val="00E23AE2"/>
    <w:rsid w:val="00E2704F"/>
    <w:rsid w:val="00E30B5A"/>
    <w:rsid w:val="00E3123D"/>
    <w:rsid w:val="00E3138C"/>
    <w:rsid w:val="00E31461"/>
    <w:rsid w:val="00E31D43"/>
    <w:rsid w:val="00E32608"/>
    <w:rsid w:val="00E32B9F"/>
    <w:rsid w:val="00E33A21"/>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3838"/>
    <w:rsid w:val="00E64434"/>
    <w:rsid w:val="00E67C51"/>
    <w:rsid w:val="00E72EFC"/>
    <w:rsid w:val="00E75057"/>
    <w:rsid w:val="00E75058"/>
    <w:rsid w:val="00E758EC"/>
    <w:rsid w:val="00E761C8"/>
    <w:rsid w:val="00E77A16"/>
    <w:rsid w:val="00E77AAF"/>
    <w:rsid w:val="00E81AA1"/>
    <w:rsid w:val="00E81CCD"/>
    <w:rsid w:val="00E8234C"/>
    <w:rsid w:val="00E83AA9"/>
    <w:rsid w:val="00E85928"/>
    <w:rsid w:val="00E86D56"/>
    <w:rsid w:val="00E87470"/>
    <w:rsid w:val="00E87822"/>
    <w:rsid w:val="00E90395"/>
    <w:rsid w:val="00E90E49"/>
    <w:rsid w:val="00E917F9"/>
    <w:rsid w:val="00E92162"/>
    <w:rsid w:val="00E9291C"/>
    <w:rsid w:val="00E93FFE"/>
    <w:rsid w:val="00E94F8A"/>
    <w:rsid w:val="00E96339"/>
    <w:rsid w:val="00E97AEC"/>
    <w:rsid w:val="00EA0A21"/>
    <w:rsid w:val="00EA205C"/>
    <w:rsid w:val="00EA53B8"/>
    <w:rsid w:val="00EA5410"/>
    <w:rsid w:val="00EA7608"/>
    <w:rsid w:val="00EA7A41"/>
    <w:rsid w:val="00EB0149"/>
    <w:rsid w:val="00EB077B"/>
    <w:rsid w:val="00EB4EA2"/>
    <w:rsid w:val="00EB549F"/>
    <w:rsid w:val="00EB7079"/>
    <w:rsid w:val="00EB7252"/>
    <w:rsid w:val="00EB7EDC"/>
    <w:rsid w:val="00EC0447"/>
    <w:rsid w:val="00EC0D11"/>
    <w:rsid w:val="00EC0EC2"/>
    <w:rsid w:val="00EC2114"/>
    <w:rsid w:val="00EC24D5"/>
    <w:rsid w:val="00EC27C6"/>
    <w:rsid w:val="00EC3459"/>
    <w:rsid w:val="00EC371A"/>
    <w:rsid w:val="00EC3FE4"/>
    <w:rsid w:val="00EC4105"/>
    <w:rsid w:val="00EC4207"/>
    <w:rsid w:val="00EC4E32"/>
    <w:rsid w:val="00EC5653"/>
    <w:rsid w:val="00EC60E1"/>
    <w:rsid w:val="00EC71CE"/>
    <w:rsid w:val="00ED1006"/>
    <w:rsid w:val="00ED1EEC"/>
    <w:rsid w:val="00ED4605"/>
    <w:rsid w:val="00ED5741"/>
    <w:rsid w:val="00ED70CF"/>
    <w:rsid w:val="00EE21AF"/>
    <w:rsid w:val="00EE4C1B"/>
    <w:rsid w:val="00EE6D47"/>
    <w:rsid w:val="00EE6EAF"/>
    <w:rsid w:val="00EE7DA6"/>
    <w:rsid w:val="00EF18FE"/>
    <w:rsid w:val="00EF1EC7"/>
    <w:rsid w:val="00EF5787"/>
    <w:rsid w:val="00EF60D0"/>
    <w:rsid w:val="00EF6BAA"/>
    <w:rsid w:val="00F00C9D"/>
    <w:rsid w:val="00F01A26"/>
    <w:rsid w:val="00F01CF9"/>
    <w:rsid w:val="00F01FDA"/>
    <w:rsid w:val="00F038B8"/>
    <w:rsid w:val="00F04F78"/>
    <w:rsid w:val="00F0528D"/>
    <w:rsid w:val="00F061DA"/>
    <w:rsid w:val="00F06C67"/>
    <w:rsid w:val="00F06DFD"/>
    <w:rsid w:val="00F071D1"/>
    <w:rsid w:val="00F07254"/>
    <w:rsid w:val="00F07533"/>
    <w:rsid w:val="00F10629"/>
    <w:rsid w:val="00F12BB0"/>
    <w:rsid w:val="00F12BF5"/>
    <w:rsid w:val="00F12CE6"/>
    <w:rsid w:val="00F13435"/>
    <w:rsid w:val="00F1349E"/>
    <w:rsid w:val="00F15FA5"/>
    <w:rsid w:val="00F16583"/>
    <w:rsid w:val="00F168F7"/>
    <w:rsid w:val="00F1782E"/>
    <w:rsid w:val="00F209B7"/>
    <w:rsid w:val="00F211E7"/>
    <w:rsid w:val="00F2266D"/>
    <w:rsid w:val="00F22C62"/>
    <w:rsid w:val="00F23523"/>
    <w:rsid w:val="00F2376F"/>
    <w:rsid w:val="00F243D8"/>
    <w:rsid w:val="00F26910"/>
    <w:rsid w:val="00F26C29"/>
    <w:rsid w:val="00F2746E"/>
    <w:rsid w:val="00F27C90"/>
    <w:rsid w:val="00F30828"/>
    <w:rsid w:val="00F313D6"/>
    <w:rsid w:val="00F3372C"/>
    <w:rsid w:val="00F353BF"/>
    <w:rsid w:val="00F36827"/>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5745D"/>
    <w:rsid w:val="00F60203"/>
    <w:rsid w:val="00F607C5"/>
    <w:rsid w:val="00F60DEA"/>
    <w:rsid w:val="00F6302A"/>
    <w:rsid w:val="00F63950"/>
    <w:rsid w:val="00F63F35"/>
    <w:rsid w:val="00F63F62"/>
    <w:rsid w:val="00F64406"/>
    <w:rsid w:val="00F6445B"/>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3B38"/>
    <w:rsid w:val="00F8456C"/>
    <w:rsid w:val="00F853C3"/>
    <w:rsid w:val="00F859D8"/>
    <w:rsid w:val="00F862B3"/>
    <w:rsid w:val="00F868F5"/>
    <w:rsid w:val="00F87149"/>
    <w:rsid w:val="00F90265"/>
    <w:rsid w:val="00F9056A"/>
    <w:rsid w:val="00F90F8D"/>
    <w:rsid w:val="00F91216"/>
    <w:rsid w:val="00F91944"/>
    <w:rsid w:val="00F92782"/>
    <w:rsid w:val="00F93AA9"/>
    <w:rsid w:val="00F9466F"/>
    <w:rsid w:val="00F96985"/>
    <w:rsid w:val="00F97838"/>
    <w:rsid w:val="00F97C05"/>
    <w:rsid w:val="00FA113B"/>
    <w:rsid w:val="00FA1765"/>
    <w:rsid w:val="00FA2BB3"/>
    <w:rsid w:val="00FA2DF1"/>
    <w:rsid w:val="00FA65DA"/>
    <w:rsid w:val="00FB02A8"/>
    <w:rsid w:val="00FB10EB"/>
    <w:rsid w:val="00FB2E9B"/>
    <w:rsid w:val="00FB47CF"/>
    <w:rsid w:val="00FB4C80"/>
    <w:rsid w:val="00FB6A6A"/>
    <w:rsid w:val="00FC1B01"/>
    <w:rsid w:val="00FC43C9"/>
    <w:rsid w:val="00FC4707"/>
    <w:rsid w:val="00FC4DBC"/>
    <w:rsid w:val="00FC5310"/>
    <w:rsid w:val="00FC56C4"/>
    <w:rsid w:val="00FC5E11"/>
    <w:rsid w:val="00FC7429"/>
    <w:rsid w:val="00FD0321"/>
    <w:rsid w:val="00FD07F6"/>
    <w:rsid w:val="00FD0F48"/>
    <w:rsid w:val="00FD1921"/>
    <w:rsid w:val="00FD1EC8"/>
    <w:rsid w:val="00FD3AB7"/>
    <w:rsid w:val="00FD4428"/>
    <w:rsid w:val="00FD457B"/>
    <w:rsid w:val="00FD47ED"/>
    <w:rsid w:val="00FD57F4"/>
    <w:rsid w:val="00FD6400"/>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611"/>
    <w:rsid w:val="00FF2A61"/>
    <w:rsid w:val="00FF3562"/>
    <w:rsid w:val="00FF40FF"/>
    <w:rsid w:val="00FF45A5"/>
    <w:rsid w:val="00FF5198"/>
    <w:rsid w:val="00FF5C91"/>
    <w:rsid w:val="00FF6B98"/>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4F02E5"/>
  <w15:chartTrackingRefBased/>
  <w15:docId w15:val="{919732BE-2A9D-4274-BA7F-6CFFE451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6B9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FF6B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6B98"/>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character" w:customStyle="1" w:styleId="B1Zchn">
    <w:name w:val="B1 Zchn"/>
    <w:rsid w:val="001549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2.xml><?xml version="1.0" encoding="utf-8"?>
<ds:datastoreItem xmlns:ds="http://schemas.openxmlformats.org/officeDocument/2006/customXml" ds:itemID="{1EB803F3-EFC0-4885-9EF8-E2AFBAE4A675}"/>
</file>

<file path=customXml/itemProps3.xml><?xml version="1.0" encoding="utf-8"?>
<ds:datastoreItem xmlns:ds="http://schemas.openxmlformats.org/officeDocument/2006/customXml" ds:itemID="{E38E42F3-CA1A-4972-8204-EFB4F6F8FC9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8A131F2D-27FE-4149-9D21-2CF9B47B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16</Pages>
  <Words>6760</Words>
  <Characters>35446</Characters>
  <Application>Microsoft Office Word</Application>
  <DocSecurity>0</DocSecurity>
  <Lines>295</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105</cp:revision>
  <dcterms:created xsi:type="dcterms:W3CDTF">2019-04-26T22:47:00Z</dcterms:created>
  <dcterms:modified xsi:type="dcterms:W3CDTF">2019-05-04T03:34:00Z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